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2A8C6" w14:textId="2CAFB596" w:rsidR="006132B6" w:rsidRDefault="00A92ECE" w:rsidP="00A92ECE">
      <w:pPr>
        <w:pStyle w:val="ReportTitle"/>
      </w:pPr>
      <w:r>
        <w:t>Good Practice Procurement Checklist</w:t>
      </w:r>
    </w:p>
    <w:p w14:paraId="6BD6084B" w14:textId="05368AFC" w:rsidR="00A92ECE" w:rsidRDefault="00A92ECE" w:rsidP="00A92ECE"/>
    <w:p w14:paraId="187E89E4" w14:textId="172AFC03" w:rsidR="00A92ECE" w:rsidRDefault="00A92ECE" w:rsidP="00A92ECE">
      <w:pPr>
        <w:pStyle w:val="Numberedbullet"/>
        <w:rPr>
          <w:b/>
          <w:bCs/>
        </w:rPr>
      </w:pPr>
      <w:r w:rsidRPr="00A92ECE">
        <w:rPr>
          <w:b/>
          <w:bCs/>
        </w:rPr>
        <w:t>Developing the provider base</w:t>
      </w:r>
    </w:p>
    <w:p w14:paraId="1CBE0D81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Get to know the market and the players within</w:t>
      </w:r>
      <w:r w:rsidRPr="00195DD0">
        <w:rPr>
          <w:spacing w:val="-14"/>
        </w:rPr>
        <w:t xml:space="preserve"> </w:t>
      </w:r>
      <w:r w:rsidRPr="00195DD0">
        <w:t>it</w:t>
      </w:r>
    </w:p>
    <w:p w14:paraId="4218DCC3" w14:textId="77777777" w:rsidR="00A92ECE" w:rsidRPr="00195DD0" w:rsidRDefault="00A92ECE" w:rsidP="00A92ECE">
      <w:pPr>
        <w:pStyle w:val="IPCBullet1"/>
        <w:rPr>
          <w:rFonts w:eastAsia="Arial"/>
        </w:rPr>
      </w:pPr>
      <w:r w:rsidRPr="00195DD0">
        <w:rPr>
          <w:rFonts w:eastAsia="Arial"/>
        </w:rPr>
        <w:t>Consider “Meet the Buyer”</w:t>
      </w:r>
      <w:r w:rsidRPr="00195DD0">
        <w:rPr>
          <w:rFonts w:eastAsia="Arial"/>
          <w:spacing w:val="2"/>
        </w:rPr>
        <w:t xml:space="preserve"> </w:t>
      </w:r>
      <w:r w:rsidRPr="00195DD0">
        <w:rPr>
          <w:rFonts w:eastAsia="Arial"/>
        </w:rPr>
        <w:t>events</w:t>
      </w:r>
    </w:p>
    <w:p w14:paraId="4EDA08F2" w14:textId="77777777" w:rsidR="00A92ECE" w:rsidRPr="00195DD0" w:rsidRDefault="00A92ECE" w:rsidP="00A92ECE">
      <w:pPr>
        <w:pStyle w:val="IPCBullet1"/>
        <w:rPr>
          <w:rFonts w:eastAsia="Arial"/>
        </w:rPr>
      </w:pPr>
      <w:r w:rsidRPr="00195DD0">
        <w:rPr>
          <w:rFonts w:eastAsia="Arial"/>
        </w:rPr>
        <w:t xml:space="preserve">Produce a “how to do business </w:t>
      </w:r>
      <w:proofErr w:type="gramStart"/>
      <w:r w:rsidRPr="00195DD0">
        <w:rPr>
          <w:rFonts w:eastAsia="Arial"/>
        </w:rPr>
        <w:t>with..</w:t>
      </w:r>
      <w:proofErr w:type="gramEnd"/>
      <w:r w:rsidRPr="00195DD0">
        <w:rPr>
          <w:rFonts w:eastAsia="Arial"/>
        </w:rPr>
        <w:t>”</w:t>
      </w:r>
      <w:r w:rsidRPr="00195DD0">
        <w:rPr>
          <w:rFonts w:eastAsia="Arial"/>
          <w:spacing w:val="-9"/>
        </w:rPr>
        <w:t xml:space="preserve"> </w:t>
      </w:r>
      <w:r w:rsidRPr="00195DD0">
        <w:rPr>
          <w:rFonts w:eastAsia="Arial"/>
        </w:rPr>
        <w:t>guide</w:t>
      </w:r>
    </w:p>
    <w:p w14:paraId="1D95F92B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Publish a named contact for enquiries from potential</w:t>
      </w:r>
      <w:r w:rsidRPr="00195DD0">
        <w:rPr>
          <w:spacing w:val="-7"/>
        </w:rPr>
        <w:t xml:space="preserve"> </w:t>
      </w:r>
      <w:r w:rsidRPr="00195DD0">
        <w:t>providers</w:t>
      </w:r>
    </w:p>
    <w:p w14:paraId="1D84A484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Consider offering training to potential providers, outside of any particular tender,</w:t>
      </w:r>
      <w:r w:rsidRPr="00195DD0">
        <w:rPr>
          <w:spacing w:val="-25"/>
        </w:rPr>
        <w:t xml:space="preserve"> </w:t>
      </w:r>
      <w:r w:rsidRPr="00195DD0">
        <w:t>to enable them to improve</w:t>
      </w:r>
      <w:r w:rsidRPr="00195DD0">
        <w:rPr>
          <w:spacing w:val="-2"/>
        </w:rPr>
        <w:t xml:space="preserve"> </w:t>
      </w:r>
      <w:proofErr w:type="gramStart"/>
      <w:r w:rsidRPr="00195DD0">
        <w:t>tenders</w:t>
      </w:r>
      <w:proofErr w:type="gramEnd"/>
    </w:p>
    <w:p w14:paraId="6712B509" w14:textId="0153046C" w:rsidR="00A92ECE" w:rsidRDefault="00A92ECE" w:rsidP="00A92ECE"/>
    <w:p w14:paraId="68DD4134" w14:textId="487C86FD" w:rsidR="00A92ECE" w:rsidRPr="00A92ECE" w:rsidRDefault="00A92ECE" w:rsidP="00A92ECE">
      <w:pPr>
        <w:pStyle w:val="Numberedbullet"/>
      </w:pPr>
      <w:r>
        <w:rPr>
          <w:b/>
          <w:bCs/>
        </w:rPr>
        <w:t>Establishing purchasing policy</w:t>
      </w:r>
    </w:p>
    <w:p w14:paraId="4F444045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Ensure early involvement to gain a provider perspective when</w:t>
      </w:r>
      <w:r w:rsidRPr="00195DD0">
        <w:rPr>
          <w:spacing w:val="-19"/>
        </w:rPr>
        <w:t xml:space="preserve"> </w:t>
      </w:r>
      <w:r w:rsidRPr="00195DD0">
        <w:t>shaping purchasing policies and</w:t>
      </w:r>
      <w:r w:rsidRPr="00195DD0">
        <w:rPr>
          <w:spacing w:val="1"/>
        </w:rPr>
        <w:t xml:space="preserve"> </w:t>
      </w:r>
      <w:r w:rsidRPr="00195DD0">
        <w:t>programmes</w:t>
      </w:r>
    </w:p>
    <w:p w14:paraId="0862782D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Consider giving a signal to the market that voluntary and community sector involvement would</w:t>
      </w:r>
      <w:r w:rsidRPr="00195DD0">
        <w:rPr>
          <w:spacing w:val="-24"/>
        </w:rPr>
        <w:t xml:space="preserve"> </w:t>
      </w:r>
      <w:r w:rsidRPr="00195DD0">
        <w:t>be welcomed</w:t>
      </w:r>
    </w:p>
    <w:p w14:paraId="44A91969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Give careful attention to optimum length of contracts and consider having provision</w:t>
      </w:r>
      <w:r w:rsidRPr="00195DD0">
        <w:rPr>
          <w:spacing w:val="-26"/>
        </w:rPr>
        <w:t xml:space="preserve"> </w:t>
      </w:r>
      <w:r w:rsidRPr="00195DD0">
        <w:t>in your contract terms to allow you to extend the life of the contract if</w:t>
      </w:r>
      <w:r w:rsidRPr="00195DD0">
        <w:rPr>
          <w:spacing w:val="-16"/>
        </w:rPr>
        <w:t xml:space="preserve"> </w:t>
      </w:r>
      <w:r w:rsidRPr="00195DD0">
        <w:t>wanted</w:t>
      </w:r>
    </w:p>
    <w:p w14:paraId="26409A6D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Base each purchase on a sound business case, approved budget and stakeholder</w:t>
      </w:r>
      <w:r w:rsidRPr="00195DD0">
        <w:rPr>
          <w:spacing w:val="-11"/>
        </w:rPr>
        <w:t xml:space="preserve"> </w:t>
      </w:r>
      <w:r w:rsidRPr="00195DD0">
        <w:t>buy-in to avoid aborted or delayed</w:t>
      </w:r>
      <w:r w:rsidRPr="00195DD0">
        <w:rPr>
          <w:spacing w:val="1"/>
        </w:rPr>
        <w:t xml:space="preserve"> </w:t>
      </w:r>
      <w:proofErr w:type="gramStart"/>
      <w:r w:rsidRPr="00195DD0">
        <w:t>tenders</w:t>
      </w:r>
      <w:proofErr w:type="gramEnd"/>
    </w:p>
    <w:p w14:paraId="6C5360BD" w14:textId="15037DF0" w:rsidR="00A92ECE" w:rsidRDefault="00A92ECE" w:rsidP="00A92ECE"/>
    <w:p w14:paraId="42031F34" w14:textId="0617F6CB" w:rsidR="00A92ECE" w:rsidRDefault="00A92ECE" w:rsidP="00A92ECE">
      <w:pPr>
        <w:pStyle w:val="Numberedbullet"/>
        <w:rPr>
          <w:b/>
          <w:bCs/>
        </w:rPr>
      </w:pPr>
      <w:r w:rsidRPr="00A92ECE">
        <w:rPr>
          <w:b/>
          <w:bCs/>
        </w:rPr>
        <w:t>Pre-Tender Phase</w:t>
      </w:r>
    </w:p>
    <w:p w14:paraId="446E7809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Provide early notice of forthcoming contract opportunities and publicise</w:t>
      </w:r>
      <w:r w:rsidRPr="00195DD0">
        <w:rPr>
          <w:spacing w:val="-24"/>
        </w:rPr>
        <w:t xml:space="preserve"> </w:t>
      </w:r>
      <w:r w:rsidRPr="00195DD0">
        <w:t>opportunities widely</w:t>
      </w:r>
    </w:p>
    <w:p w14:paraId="5CFFD48C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Encourage key providers to publicise opportunities for sub</w:t>
      </w:r>
      <w:r w:rsidRPr="00195DD0">
        <w:rPr>
          <w:spacing w:val="-11"/>
        </w:rPr>
        <w:t xml:space="preserve"> </w:t>
      </w:r>
      <w:proofErr w:type="gramStart"/>
      <w:r w:rsidRPr="00195DD0">
        <w:t>contracts</w:t>
      </w:r>
      <w:proofErr w:type="gramEnd"/>
    </w:p>
    <w:p w14:paraId="5D89F28C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Ensure that procedures are</w:t>
      </w:r>
      <w:r w:rsidRPr="00195DD0">
        <w:rPr>
          <w:spacing w:val="-3"/>
        </w:rPr>
        <w:t xml:space="preserve"> </w:t>
      </w:r>
      <w:r w:rsidRPr="00195DD0">
        <w:t>proportionate</w:t>
      </w:r>
    </w:p>
    <w:p w14:paraId="102AD016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Involve relevant stakeholders in drawing up specifications and avoid jargon and</w:t>
      </w:r>
      <w:r w:rsidRPr="00195DD0">
        <w:rPr>
          <w:spacing w:val="-19"/>
        </w:rPr>
        <w:t xml:space="preserve"> </w:t>
      </w:r>
      <w:r w:rsidRPr="00195DD0">
        <w:t>paper overload</w:t>
      </w:r>
    </w:p>
    <w:p w14:paraId="557D8CB2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Focus specifications on outcomes to encourage</w:t>
      </w:r>
      <w:r w:rsidRPr="00195DD0">
        <w:rPr>
          <w:spacing w:val="-6"/>
        </w:rPr>
        <w:t xml:space="preserve"> </w:t>
      </w:r>
      <w:r w:rsidRPr="00195DD0">
        <w:t>innovation</w:t>
      </w:r>
    </w:p>
    <w:p w14:paraId="60638F47" w14:textId="283AFFB1" w:rsidR="00A92ECE" w:rsidRDefault="00A92ECE" w:rsidP="00A92ECE"/>
    <w:p w14:paraId="7A6FE936" w14:textId="499B978B" w:rsidR="00A92ECE" w:rsidRDefault="00A92ECE" w:rsidP="00A92ECE">
      <w:pPr>
        <w:pStyle w:val="Numberedbullet"/>
        <w:rPr>
          <w:b/>
          <w:bCs/>
        </w:rPr>
      </w:pPr>
      <w:r w:rsidRPr="00A92ECE">
        <w:rPr>
          <w:b/>
          <w:bCs/>
        </w:rPr>
        <w:t>Tendering Phase</w:t>
      </w:r>
    </w:p>
    <w:p w14:paraId="5A77E494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Ensure that invitation to tender documentation is clear, concise and jargon</w:t>
      </w:r>
      <w:r w:rsidRPr="00195DD0">
        <w:rPr>
          <w:spacing w:val="-17"/>
        </w:rPr>
        <w:t xml:space="preserve"> </w:t>
      </w:r>
      <w:r w:rsidRPr="00195DD0">
        <w:t>free</w:t>
      </w:r>
    </w:p>
    <w:p w14:paraId="4488EB1D" w14:textId="77777777" w:rsidR="00A92ECE" w:rsidRPr="00195DD0" w:rsidRDefault="00A92ECE" w:rsidP="00A92ECE">
      <w:pPr>
        <w:pStyle w:val="IPCBullet1"/>
        <w:rPr>
          <w:rFonts w:eastAsia="Arial"/>
        </w:rPr>
      </w:pPr>
      <w:r w:rsidRPr="00195DD0">
        <w:rPr>
          <w:rFonts w:eastAsia="Arial"/>
        </w:rPr>
        <w:t>Use contract terms which are proportionate to the scale and complexity of the contract</w:t>
      </w:r>
      <w:r w:rsidRPr="00195DD0">
        <w:rPr>
          <w:rFonts w:eastAsia="Arial"/>
          <w:spacing w:val="-16"/>
        </w:rPr>
        <w:t xml:space="preserve"> </w:t>
      </w:r>
      <w:r w:rsidRPr="00195DD0">
        <w:rPr>
          <w:rFonts w:eastAsia="Arial"/>
        </w:rPr>
        <w:t>– standard ones wherever</w:t>
      </w:r>
      <w:r w:rsidRPr="00195DD0">
        <w:rPr>
          <w:rFonts w:eastAsia="Arial"/>
          <w:spacing w:val="-4"/>
        </w:rPr>
        <w:t xml:space="preserve"> </w:t>
      </w:r>
      <w:r w:rsidRPr="00195DD0">
        <w:rPr>
          <w:rFonts w:eastAsia="Arial"/>
        </w:rPr>
        <w:t>possible</w:t>
      </w:r>
    </w:p>
    <w:p w14:paraId="53B0A036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Explain the evaluation process to tenderers at the outset, including the criteria to be</w:t>
      </w:r>
      <w:r w:rsidRPr="00195DD0">
        <w:rPr>
          <w:spacing w:val="-23"/>
        </w:rPr>
        <w:t xml:space="preserve"> </w:t>
      </w:r>
      <w:r w:rsidRPr="00195DD0">
        <w:t>used and their relative</w:t>
      </w:r>
      <w:r w:rsidRPr="00195DD0">
        <w:rPr>
          <w:spacing w:val="-2"/>
        </w:rPr>
        <w:t xml:space="preserve"> </w:t>
      </w:r>
      <w:r w:rsidRPr="00195DD0">
        <w:t>importance</w:t>
      </w:r>
    </w:p>
    <w:p w14:paraId="39FF07F1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Let tenderers know that feedback can be</w:t>
      </w:r>
      <w:r w:rsidRPr="00195DD0">
        <w:rPr>
          <w:spacing w:val="-9"/>
        </w:rPr>
        <w:t xml:space="preserve"> </w:t>
      </w:r>
      <w:r w:rsidRPr="00195DD0">
        <w:t>provided</w:t>
      </w:r>
    </w:p>
    <w:p w14:paraId="07E0779B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Offer feedback that is as helpful as possible and designed to promote future</w:t>
      </w:r>
      <w:r w:rsidRPr="00195DD0">
        <w:rPr>
          <w:spacing w:val="-21"/>
        </w:rPr>
        <w:t xml:space="preserve"> </w:t>
      </w:r>
      <w:r w:rsidRPr="00195DD0">
        <w:t>improvement</w:t>
      </w:r>
    </w:p>
    <w:p w14:paraId="71117BD8" w14:textId="337ED50D" w:rsidR="00A92ECE" w:rsidRDefault="00A92ECE" w:rsidP="00A92ECE"/>
    <w:p w14:paraId="23C02BFD" w14:textId="716D936B" w:rsidR="00A92ECE" w:rsidRDefault="00A92ECE" w:rsidP="00A92ECE">
      <w:pPr>
        <w:pStyle w:val="Numberedbullet"/>
        <w:rPr>
          <w:b/>
          <w:bCs/>
        </w:rPr>
      </w:pPr>
      <w:r w:rsidRPr="00A92ECE">
        <w:rPr>
          <w:b/>
          <w:bCs/>
        </w:rPr>
        <w:t>Post Contract</w:t>
      </w:r>
    </w:p>
    <w:p w14:paraId="393A4849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Keep post tender negotiations to a</w:t>
      </w:r>
      <w:r w:rsidRPr="00195DD0">
        <w:rPr>
          <w:spacing w:val="-5"/>
        </w:rPr>
        <w:t xml:space="preserve"> </w:t>
      </w:r>
      <w:r w:rsidRPr="00195DD0">
        <w:t>minimum</w:t>
      </w:r>
    </w:p>
    <w:p w14:paraId="0BF3F728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Seek provider involvement in the design of contract management procedures and</w:t>
      </w:r>
      <w:r w:rsidRPr="00195DD0">
        <w:rPr>
          <w:spacing w:val="-17"/>
        </w:rPr>
        <w:t xml:space="preserve"> </w:t>
      </w:r>
      <w:r w:rsidRPr="00195DD0">
        <w:t>ensure they are</w:t>
      </w:r>
      <w:r w:rsidRPr="00195DD0">
        <w:rPr>
          <w:spacing w:val="-2"/>
        </w:rPr>
        <w:t xml:space="preserve"> </w:t>
      </w:r>
      <w:r w:rsidRPr="00195DD0">
        <w:t>proportionate</w:t>
      </w:r>
    </w:p>
    <w:p w14:paraId="295D7CD2" w14:textId="77777777" w:rsidR="00A92ECE" w:rsidRPr="00195DD0" w:rsidRDefault="00A92ECE" w:rsidP="00A92ECE">
      <w:pPr>
        <w:pStyle w:val="IPCBullet1"/>
        <w:rPr>
          <w:rFonts w:eastAsia="Arial" w:cs="Arial"/>
        </w:rPr>
      </w:pPr>
      <w:r w:rsidRPr="00195DD0">
        <w:t>Focus management reporting on measuring key</w:t>
      </w:r>
      <w:r w:rsidRPr="00195DD0">
        <w:rPr>
          <w:spacing w:val="-6"/>
        </w:rPr>
        <w:t xml:space="preserve"> </w:t>
      </w:r>
      <w:r w:rsidRPr="00195DD0">
        <w:t>outcomes</w:t>
      </w:r>
    </w:p>
    <w:p w14:paraId="13BD58B3" w14:textId="38168814" w:rsidR="00A92ECE" w:rsidRDefault="00A92ECE" w:rsidP="00A92ECE"/>
    <w:p w14:paraId="536F430D" w14:textId="47A69401" w:rsidR="00A92ECE" w:rsidRPr="00A92ECE" w:rsidRDefault="00A92ECE" w:rsidP="00A92ECE">
      <w:pPr>
        <w:jc w:val="right"/>
        <w:rPr>
          <w:b/>
          <w:bCs/>
          <w:sz w:val="20"/>
          <w:szCs w:val="20"/>
        </w:rPr>
      </w:pPr>
      <w:r w:rsidRPr="00A92ECE">
        <w:rPr>
          <w:b/>
          <w:bCs/>
          <w:sz w:val="20"/>
          <w:szCs w:val="20"/>
        </w:rPr>
        <w:t xml:space="preserve">Developed by IPC from guidance by the Office of Government Commerce </w:t>
      </w:r>
    </w:p>
    <w:sectPr w:rsidR="00A92ECE" w:rsidRPr="00A92ECE" w:rsidSect="007A3795">
      <w:headerReference w:type="default" r:id="rId8"/>
      <w:footerReference w:type="default" r:id="rId9"/>
      <w:pgSz w:w="11907" w:h="16840" w:code="9"/>
      <w:pgMar w:top="1418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73D48" w14:textId="77777777" w:rsidR="00727F19" w:rsidRDefault="00727F19" w:rsidP="009D6951">
      <w:r>
        <w:separator/>
      </w:r>
    </w:p>
  </w:endnote>
  <w:endnote w:type="continuationSeparator" w:id="0">
    <w:p w14:paraId="0DE0761A" w14:textId="77777777" w:rsidR="00727F19" w:rsidRDefault="00727F19" w:rsidP="009D6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Arial Bold">
    <w:altName w:val="Arial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dobe Fan Heiti Std B">
    <w:panose1 w:val="020B0604020202020204"/>
    <w:charset w:val="80"/>
    <w:family w:val="swiss"/>
    <w:pitch w:val="variable"/>
    <w:sig w:usb0="00000203" w:usb1="1A0F1900" w:usb2="00000016" w:usb3="00000000" w:csb0="0012000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0DC1B" w14:textId="77777777" w:rsidR="00811373" w:rsidRDefault="001E2E7D" w:rsidP="00811373">
    <w:pPr>
      <w:spacing w:line="259" w:lineRule="auto"/>
      <w:ind w:left="-852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752" behindDoc="0" locked="0" layoutInCell="1" allowOverlap="1" wp14:anchorId="191E7CD1" wp14:editId="41A70A35">
              <wp:simplePos x="0" y="0"/>
              <wp:positionH relativeFrom="column">
                <wp:posOffset>-544195</wp:posOffset>
              </wp:positionH>
              <wp:positionV relativeFrom="paragraph">
                <wp:posOffset>97154</wp:posOffset>
              </wp:positionV>
              <wp:extent cx="6532245" cy="0"/>
              <wp:effectExtent l="0" t="0" r="0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322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597904" id="Straight Connector 7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2.85pt,7.65pt" to="471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" strokecolor="#535c65">
              <o:lock v:ext="edit" shapetype="f"/>
            </v:line>
          </w:pict>
        </mc:Fallback>
      </mc:AlternateContent>
    </w:r>
    <w:r w:rsidR="00811373">
      <w:rPr>
        <w:rFonts w:eastAsia="Arial"/>
        <w:b/>
        <w:color w:val="365F91"/>
      </w:rPr>
      <w:t xml:space="preserve"> </w:t>
    </w:r>
  </w:p>
  <w:p w14:paraId="69A8C655" w14:textId="77777777" w:rsidR="00F37176" w:rsidRPr="00601C7A" w:rsidRDefault="00F252BA" w:rsidP="00811373">
    <w:pPr>
      <w:pStyle w:val="ipcfooter"/>
      <w:tabs>
        <w:tab w:val="clear" w:pos="9639"/>
        <w:tab w:val="left" w:pos="9072"/>
        <w:tab w:val="right" w:pos="9355"/>
      </w:tabs>
      <w:ind w:left="-851"/>
      <w:rPr>
        <w:sz w:val="20"/>
        <w:szCs w:val="20"/>
      </w:rPr>
    </w:pPr>
    <w:r w:rsidRPr="00601C7A">
      <w:rPr>
        <w:sz w:val="20"/>
        <w:szCs w:val="20"/>
      </w:rPr>
      <w:t>ipc@brookes.ac.uk</w:t>
    </w:r>
    <w:r w:rsidR="00811373" w:rsidRPr="00601C7A">
      <w:rPr>
        <w:sz w:val="20"/>
        <w:szCs w:val="20"/>
      </w:rPr>
      <w:tab/>
    </w:r>
    <w:r w:rsidR="00811373" w:rsidRPr="00601C7A">
      <w:rPr>
        <w:sz w:val="20"/>
        <w:szCs w:val="20"/>
      </w:rPr>
      <w:tab/>
    </w:r>
    <w:r w:rsidR="00811373" w:rsidRPr="00601C7A">
      <w:rPr>
        <w:sz w:val="20"/>
        <w:szCs w:val="20"/>
      </w:rPr>
      <w:fldChar w:fldCharType="begin"/>
    </w:r>
    <w:r w:rsidR="00811373" w:rsidRPr="00601C7A">
      <w:rPr>
        <w:sz w:val="20"/>
        <w:szCs w:val="20"/>
      </w:rPr>
      <w:instrText xml:space="preserve"> PAGE   \* MERGEFORMAT </w:instrText>
    </w:r>
    <w:r w:rsidR="00811373" w:rsidRPr="00601C7A">
      <w:rPr>
        <w:sz w:val="20"/>
        <w:szCs w:val="20"/>
      </w:rPr>
      <w:fldChar w:fldCharType="separate"/>
    </w:r>
    <w:r w:rsidR="00811373" w:rsidRPr="00601C7A">
      <w:rPr>
        <w:sz w:val="20"/>
        <w:szCs w:val="20"/>
      </w:rPr>
      <w:t>1</w:t>
    </w:r>
    <w:r w:rsidR="00811373" w:rsidRPr="00601C7A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862EB" w14:textId="77777777" w:rsidR="00727F19" w:rsidRPr="00A85E38" w:rsidRDefault="00727F19" w:rsidP="009D6951">
      <w:pPr>
        <w:rPr>
          <w:color w:val="A4AF00"/>
        </w:rPr>
      </w:pPr>
      <w:r w:rsidRPr="00A85E38">
        <w:rPr>
          <w:color w:val="A4AF00"/>
        </w:rPr>
        <w:separator/>
      </w:r>
    </w:p>
  </w:footnote>
  <w:footnote w:type="continuationSeparator" w:id="0">
    <w:p w14:paraId="770A37FE" w14:textId="77777777" w:rsidR="00727F19" w:rsidRDefault="00727F19" w:rsidP="009D6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0CBC" w14:textId="1A25E3FB" w:rsidR="006132B6" w:rsidRPr="00601C7A" w:rsidRDefault="006132B6" w:rsidP="006132B6">
    <w:pPr>
      <w:pStyle w:val="reportheader"/>
      <w:tabs>
        <w:tab w:val="clear" w:pos="8080"/>
        <w:tab w:val="right" w:pos="9356"/>
      </w:tabs>
      <w:ind w:left="-851"/>
      <w:rPr>
        <w:b w:val="0"/>
        <w:bCs/>
        <w:sz w:val="20"/>
        <w:szCs w:val="20"/>
      </w:rPr>
    </w:pPr>
    <w:r w:rsidRPr="00601C7A">
      <w:rPr>
        <w:noProof/>
      </w:rPr>
      <mc:AlternateContent>
        <mc:Choice Requires="wps">
          <w:drawing>
            <wp:anchor distT="4294967294" distB="4294967294" distL="114300" distR="114300" simplePos="0" relativeHeight="251660800" behindDoc="0" locked="0" layoutInCell="1" allowOverlap="1" wp14:anchorId="6C11B539" wp14:editId="7E623880">
              <wp:simplePos x="0" y="0"/>
              <wp:positionH relativeFrom="column">
                <wp:posOffset>-546735</wp:posOffset>
              </wp:positionH>
              <wp:positionV relativeFrom="paragraph">
                <wp:posOffset>194309</wp:posOffset>
              </wp:positionV>
              <wp:extent cx="6532245" cy="0"/>
              <wp:effectExtent l="0" t="0" r="0" b="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322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535C6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075D33" id="Straight Connector 4" o:spid="_x0000_s1026" style="position:absolute;z-index:25166080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43.05pt,15.3pt" to="471.3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" strokecolor="#535c65">
              <o:lock v:ext="edit" shapetype="f"/>
            </v:line>
          </w:pict>
        </mc:Fallback>
      </mc:AlternateContent>
    </w:r>
    <w:r w:rsidR="00A92ECE">
      <w:rPr>
        <w:b w:val="0"/>
        <w:bCs/>
        <w:sz w:val="20"/>
        <w:szCs w:val="20"/>
      </w:rPr>
      <w:t>Good Practice Procurement Checklist</w:t>
    </w:r>
    <w:r w:rsidRPr="00601C7A">
      <w:rPr>
        <w:b w:val="0"/>
        <w:bCs/>
        <w:sz w:val="20"/>
        <w:szCs w:val="20"/>
      </w:rPr>
      <w:tab/>
    </w:r>
    <w:r w:rsidR="00A92ECE">
      <w:rPr>
        <w:b w:val="0"/>
        <w:bCs/>
        <w:sz w:val="20"/>
        <w:szCs w:val="20"/>
      </w:rPr>
      <w:t>Updated October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7680D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6A491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046F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4614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75871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B80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54F4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FC02BF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3F85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74E7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0729D"/>
    <w:multiLevelType w:val="hybridMultilevel"/>
    <w:tmpl w:val="6BA051C4"/>
    <w:lvl w:ilvl="0" w:tplc="CD1EB81A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C11DE5"/>
    <w:multiLevelType w:val="hybridMultilevel"/>
    <w:tmpl w:val="5B3A34C6"/>
    <w:lvl w:ilvl="0" w:tplc="BAB42030">
      <w:start w:val="1"/>
      <w:numFmt w:val="bullet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12" w15:restartNumberingAfterBreak="0">
    <w:nsid w:val="180820DB"/>
    <w:multiLevelType w:val="hybridMultilevel"/>
    <w:tmpl w:val="EF309EEA"/>
    <w:lvl w:ilvl="0" w:tplc="449692C4">
      <w:start w:val="1"/>
      <w:numFmt w:val="bullet"/>
      <w:pStyle w:val="tablebullet2"/>
      <w:lvlText w:val="•"/>
      <w:lvlJc w:val="left"/>
      <w:pPr>
        <w:ind w:left="785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BF133C5"/>
    <w:multiLevelType w:val="multilevel"/>
    <w:tmpl w:val="4ADEA0B6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408B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14" w15:restartNumberingAfterBreak="0">
    <w:nsid w:val="2B470407"/>
    <w:multiLevelType w:val="hybridMultilevel"/>
    <w:tmpl w:val="A866C0AA"/>
    <w:lvl w:ilvl="0" w:tplc="DB18B5F6">
      <w:start w:val="1"/>
      <w:numFmt w:val="bullet"/>
      <w:pStyle w:val="IPC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5E0080"/>
    <w:multiLevelType w:val="hybridMultilevel"/>
    <w:tmpl w:val="C6483D3A"/>
    <w:lvl w:ilvl="0" w:tplc="5A48F5C0">
      <w:start w:val="1"/>
      <w:numFmt w:val="bullet"/>
      <w:lvlText w:val=""/>
      <w:lvlJc w:val="left"/>
      <w:pPr>
        <w:ind w:left="496" w:hanging="358"/>
      </w:pPr>
      <w:rPr>
        <w:rFonts w:ascii="Wingdings" w:eastAsia="Wingdings" w:hAnsi="Wingdings" w:hint="default"/>
        <w:color w:val="292425"/>
        <w:w w:val="100"/>
        <w:sz w:val="28"/>
        <w:szCs w:val="28"/>
      </w:rPr>
    </w:lvl>
    <w:lvl w:ilvl="1" w:tplc="4DA08CBE">
      <w:start w:val="1"/>
      <w:numFmt w:val="bullet"/>
      <w:lvlText w:val="•"/>
      <w:lvlJc w:val="left"/>
      <w:pPr>
        <w:ind w:left="1384" w:hanging="358"/>
      </w:pPr>
      <w:rPr>
        <w:rFonts w:hint="default"/>
      </w:rPr>
    </w:lvl>
    <w:lvl w:ilvl="2" w:tplc="C92C454A">
      <w:start w:val="1"/>
      <w:numFmt w:val="bullet"/>
      <w:lvlText w:val="•"/>
      <w:lvlJc w:val="left"/>
      <w:pPr>
        <w:ind w:left="2269" w:hanging="358"/>
      </w:pPr>
      <w:rPr>
        <w:rFonts w:hint="default"/>
      </w:rPr>
    </w:lvl>
    <w:lvl w:ilvl="3" w:tplc="9C6C7992">
      <w:start w:val="1"/>
      <w:numFmt w:val="bullet"/>
      <w:lvlText w:val="•"/>
      <w:lvlJc w:val="left"/>
      <w:pPr>
        <w:ind w:left="3153" w:hanging="358"/>
      </w:pPr>
      <w:rPr>
        <w:rFonts w:hint="default"/>
      </w:rPr>
    </w:lvl>
    <w:lvl w:ilvl="4" w:tplc="319CB396">
      <w:start w:val="1"/>
      <w:numFmt w:val="bullet"/>
      <w:lvlText w:val="•"/>
      <w:lvlJc w:val="left"/>
      <w:pPr>
        <w:ind w:left="4038" w:hanging="358"/>
      </w:pPr>
      <w:rPr>
        <w:rFonts w:hint="default"/>
      </w:rPr>
    </w:lvl>
    <w:lvl w:ilvl="5" w:tplc="09985580">
      <w:start w:val="1"/>
      <w:numFmt w:val="bullet"/>
      <w:lvlText w:val="•"/>
      <w:lvlJc w:val="left"/>
      <w:pPr>
        <w:ind w:left="4923" w:hanging="358"/>
      </w:pPr>
      <w:rPr>
        <w:rFonts w:hint="default"/>
      </w:rPr>
    </w:lvl>
    <w:lvl w:ilvl="6" w:tplc="930A93D0">
      <w:start w:val="1"/>
      <w:numFmt w:val="bullet"/>
      <w:lvlText w:val="•"/>
      <w:lvlJc w:val="left"/>
      <w:pPr>
        <w:ind w:left="5807" w:hanging="358"/>
      </w:pPr>
      <w:rPr>
        <w:rFonts w:hint="default"/>
      </w:rPr>
    </w:lvl>
    <w:lvl w:ilvl="7" w:tplc="3B3CFC42">
      <w:start w:val="1"/>
      <w:numFmt w:val="bullet"/>
      <w:lvlText w:val="•"/>
      <w:lvlJc w:val="left"/>
      <w:pPr>
        <w:ind w:left="6692" w:hanging="358"/>
      </w:pPr>
      <w:rPr>
        <w:rFonts w:hint="default"/>
      </w:rPr>
    </w:lvl>
    <w:lvl w:ilvl="8" w:tplc="067413C2">
      <w:start w:val="1"/>
      <w:numFmt w:val="bullet"/>
      <w:lvlText w:val="•"/>
      <w:lvlJc w:val="left"/>
      <w:pPr>
        <w:ind w:left="7577" w:hanging="358"/>
      </w:pPr>
      <w:rPr>
        <w:rFonts w:hint="default"/>
      </w:rPr>
    </w:lvl>
  </w:abstractNum>
  <w:abstractNum w:abstractNumId="16" w15:restartNumberingAfterBreak="0">
    <w:nsid w:val="2CDE6F7F"/>
    <w:multiLevelType w:val="hybridMultilevel"/>
    <w:tmpl w:val="667E8AF8"/>
    <w:lvl w:ilvl="0" w:tplc="F7480F9C">
      <w:start w:val="1"/>
      <w:numFmt w:val="decimal"/>
      <w:pStyle w:val="TableNumberedbullet"/>
      <w:lvlText w:val="%1."/>
      <w:lvlJc w:val="left"/>
      <w:pPr>
        <w:ind w:left="720" w:hanging="360"/>
      </w:pPr>
      <w:rPr>
        <w:b/>
        <w:color w:val="00408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158C1"/>
    <w:multiLevelType w:val="hybridMultilevel"/>
    <w:tmpl w:val="75968D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B6C75"/>
    <w:multiLevelType w:val="hybridMultilevel"/>
    <w:tmpl w:val="0908FC72"/>
    <w:lvl w:ilvl="0" w:tplc="5F9E9E22">
      <w:start w:val="1"/>
      <w:numFmt w:val="bullet"/>
      <w:pStyle w:val="Tablebullet1"/>
      <w:lvlText w:val="•"/>
      <w:lvlJc w:val="left"/>
      <w:pPr>
        <w:ind w:left="360" w:hanging="360"/>
      </w:pPr>
      <w:rPr>
        <w:rFonts w:ascii="Symbol" w:hAnsi="Symbol" w:hint="default"/>
        <w:color w:val="535C6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570FBD"/>
    <w:multiLevelType w:val="hybridMultilevel"/>
    <w:tmpl w:val="5858B51C"/>
    <w:lvl w:ilvl="0" w:tplc="623895B6">
      <w:start w:val="1"/>
      <w:numFmt w:val="decimal"/>
      <w:pStyle w:val="Numberedbullet"/>
      <w:lvlText w:val="%1."/>
      <w:lvlJc w:val="left"/>
      <w:pPr>
        <w:ind w:left="720" w:hanging="360"/>
      </w:pPr>
      <w:rPr>
        <w:rFonts w:ascii="Arial Bold" w:hAnsi="Arial Bold"/>
        <w:b/>
        <w:color w:val="424A5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2980">
    <w:abstractNumId w:val="14"/>
  </w:num>
  <w:num w:numId="2" w16cid:durableId="1611817213">
    <w:abstractNumId w:val="13"/>
  </w:num>
  <w:num w:numId="3" w16cid:durableId="262886752">
    <w:abstractNumId w:val="11"/>
  </w:num>
  <w:num w:numId="4" w16cid:durableId="1224868979">
    <w:abstractNumId w:val="19"/>
  </w:num>
  <w:num w:numId="5" w16cid:durableId="342244803">
    <w:abstractNumId w:val="16"/>
  </w:num>
  <w:num w:numId="6" w16cid:durableId="1663851379">
    <w:abstractNumId w:val="18"/>
  </w:num>
  <w:num w:numId="7" w16cid:durableId="1682660285">
    <w:abstractNumId w:val="12"/>
  </w:num>
  <w:num w:numId="8" w16cid:durableId="624238001">
    <w:abstractNumId w:val="9"/>
  </w:num>
  <w:num w:numId="9" w16cid:durableId="2033459490">
    <w:abstractNumId w:val="0"/>
  </w:num>
  <w:num w:numId="10" w16cid:durableId="28528608">
    <w:abstractNumId w:val="1"/>
  </w:num>
  <w:num w:numId="11" w16cid:durableId="1687175952">
    <w:abstractNumId w:val="2"/>
  </w:num>
  <w:num w:numId="12" w16cid:durableId="841973669">
    <w:abstractNumId w:val="3"/>
  </w:num>
  <w:num w:numId="13" w16cid:durableId="2124569930">
    <w:abstractNumId w:val="8"/>
  </w:num>
  <w:num w:numId="14" w16cid:durableId="386223238">
    <w:abstractNumId w:val="4"/>
  </w:num>
  <w:num w:numId="15" w16cid:durableId="1258443780">
    <w:abstractNumId w:val="5"/>
  </w:num>
  <w:num w:numId="16" w16cid:durableId="610672666">
    <w:abstractNumId w:val="6"/>
  </w:num>
  <w:num w:numId="17" w16cid:durableId="335813362">
    <w:abstractNumId w:val="7"/>
  </w:num>
  <w:num w:numId="18" w16cid:durableId="534393595">
    <w:abstractNumId w:val="10"/>
  </w:num>
  <w:num w:numId="19" w16cid:durableId="1344287344">
    <w:abstractNumId w:val="17"/>
  </w:num>
  <w:num w:numId="20" w16cid:durableId="2132287953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ECE"/>
    <w:rsid w:val="000019FA"/>
    <w:rsid w:val="00002682"/>
    <w:rsid w:val="00003CEE"/>
    <w:rsid w:val="000064AF"/>
    <w:rsid w:val="00020FB3"/>
    <w:rsid w:val="00022EBD"/>
    <w:rsid w:val="00032241"/>
    <w:rsid w:val="0003259B"/>
    <w:rsid w:val="000343B0"/>
    <w:rsid w:val="00034970"/>
    <w:rsid w:val="000363C8"/>
    <w:rsid w:val="00037F2E"/>
    <w:rsid w:val="00045784"/>
    <w:rsid w:val="00046AB3"/>
    <w:rsid w:val="0005274D"/>
    <w:rsid w:val="00063425"/>
    <w:rsid w:val="00063F78"/>
    <w:rsid w:val="0007014E"/>
    <w:rsid w:val="0007591E"/>
    <w:rsid w:val="00082604"/>
    <w:rsid w:val="00083B35"/>
    <w:rsid w:val="00085279"/>
    <w:rsid w:val="00087C63"/>
    <w:rsid w:val="00087EC8"/>
    <w:rsid w:val="0009036C"/>
    <w:rsid w:val="0009392C"/>
    <w:rsid w:val="00097A70"/>
    <w:rsid w:val="000A01A9"/>
    <w:rsid w:val="000A0205"/>
    <w:rsid w:val="000A3F9E"/>
    <w:rsid w:val="000B0367"/>
    <w:rsid w:val="000B12B7"/>
    <w:rsid w:val="000B7079"/>
    <w:rsid w:val="000C50C7"/>
    <w:rsid w:val="000C520E"/>
    <w:rsid w:val="000D0934"/>
    <w:rsid w:val="000D2EF4"/>
    <w:rsid w:val="000D43CE"/>
    <w:rsid w:val="000E205F"/>
    <w:rsid w:val="000E4B52"/>
    <w:rsid w:val="000E584B"/>
    <w:rsid w:val="000E63A4"/>
    <w:rsid w:val="000E693D"/>
    <w:rsid w:val="000E6E9E"/>
    <w:rsid w:val="000F2325"/>
    <w:rsid w:val="000F6618"/>
    <w:rsid w:val="00100E6F"/>
    <w:rsid w:val="00101FFB"/>
    <w:rsid w:val="001049C4"/>
    <w:rsid w:val="00104F5A"/>
    <w:rsid w:val="0011058C"/>
    <w:rsid w:val="00114B9C"/>
    <w:rsid w:val="00117485"/>
    <w:rsid w:val="00121376"/>
    <w:rsid w:val="00122890"/>
    <w:rsid w:val="00126F37"/>
    <w:rsid w:val="0013611E"/>
    <w:rsid w:val="00136EA7"/>
    <w:rsid w:val="00141CD8"/>
    <w:rsid w:val="0014382C"/>
    <w:rsid w:val="0014402C"/>
    <w:rsid w:val="00150B97"/>
    <w:rsid w:val="0015341A"/>
    <w:rsid w:val="00153BA5"/>
    <w:rsid w:val="00162C64"/>
    <w:rsid w:val="001636C8"/>
    <w:rsid w:val="00164DFA"/>
    <w:rsid w:val="00167233"/>
    <w:rsid w:val="0017524E"/>
    <w:rsid w:val="001758DB"/>
    <w:rsid w:val="00176A2A"/>
    <w:rsid w:val="00185E36"/>
    <w:rsid w:val="0019058A"/>
    <w:rsid w:val="00191DBE"/>
    <w:rsid w:val="00192F38"/>
    <w:rsid w:val="00195086"/>
    <w:rsid w:val="00197919"/>
    <w:rsid w:val="001A1993"/>
    <w:rsid w:val="001B2C51"/>
    <w:rsid w:val="001B2D3C"/>
    <w:rsid w:val="001B4775"/>
    <w:rsid w:val="001C052B"/>
    <w:rsid w:val="001C1CBA"/>
    <w:rsid w:val="001D46BD"/>
    <w:rsid w:val="001E0F5C"/>
    <w:rsid w:val="001E2E7D"/>
    <w:rsid w:val="001F350C"/>
    <w:rsid w:val="001F5580"/>
    <w:rsid w:val="00201C8A"/>
    <w:rsid w:val="00202BE1"/>
    <w:rsid w:val="00207333"/>
    <w:rsid w:val="0021239A"/>
    <w:rsid w:val="00215EDC"/>
    <w:rsid w:val="00217809"/>
    <w:rsid w:val="002204A5"/>
    <w:rsid w:val="00227A6E"/>
    <w:rsid w:val="00241001"/>
    <w:rsid w:val="00244C56"/>
    <w:rsid w:val="00254A4F"/>
    <w:rsid w:val="00256A16"/>
    <w:rsid w:val="002615DE"/>
    <w:rsid w:val="00271FFD"/>
    <w:rsid w:val="00274D0E"/>
    <w:rsid w:val="002767C0"/>
    <w:rsid w:val="00284A96"/>
    <w:rsid w:val="00285AAF"/>
    <w:rsid w:val="00290AF5"/>
    <w:rsid w:val="00292A10"/>
    <w:rsid w:val="00295291"/>
    <w:rsid w:val="002955BD"/>
    <w:rsid w:val="0029580B"/>
    <w:rsid w:val="002A12EC"/>
    <w:rsid w:val="002B0217"/>
    <w:rsid w:val="002B68B0"/>
    <w:rsid w:val="002B70E0"/>
    <w:rsid w:val="002C29DA"/>
    <w:rsid w:val="002C2A66"/>
    <w:rsid w:val="002C4B22"/>
    <w:rsid w:val="002C56BB"/>
    <w:rsid w:val="002C6DD8"/>
    <w:rsid w:val="002D76A9"/>
    <w:rsid w:val="002E50EA"/>
    <w:rsid w:val="002F6E3D"/>
    <w:rsid w:val="002F6F87"/>
    <w:rsid w:val="00303678"/>
    <w:rsid w:val="00307003"/>
    <w:rsid w:val="00307DBD"/>
    <w:rsid w:val="00313B4E"/>
    <w:rsid w:val="00315CC6"/>
    <w:rsid w:val="003232BE"/>
    <w:rsid w:val="00324AE8"/>
    <w:rsid w:val="00324D29"/>
    <w:rsid w:val="003350F6"/>
    <w:rsid w:val="003409F3"/>
    <w:rsid w:val="003411CB"/>
    <w:rsid w:val="0034504A"/>
    <w:rsid w:val="003540FC"/>
    <w:rsid w:val="00355C22"/>
    <w:rsid w:val="0035757F"/>
    <w:rsid w:val="0035789E"/>
    <w:rsid w:val="00357C0B"/>
    <w:rsid w:val="00361D17"/>
    <w:rsid w:val="0036244A"/>
    <w:rsid w:val="00362554"/>
    <w:rsid w:val="00364709"/>
    <w:rsid w:val="003654E2"/>
    <w:rsid w:val="00366412"/>
    <w:rsid w:val="00374293"/>
    <w:rsid w:val="0037490A"/>
    <w:rsid w:val="00380092"/>
    <w:rsid w:val="00380659"/>
    <w:rsid w:val="00390237"/>
    <w:rsid w:val="00390475"/>
    <w:rsid w:val="003A2535"/>
    <w:rsid w:val="003A5C93"/>
    <w:rsid w:val="003A6319"/>
    <w:rsid w:val="003A6F0D"/>
    <w:rsid w:val="003B04EE"/>
    <w:rsid w:val="003B26DC"/>
    <w:rsid w:val="003C10D6"/>
    <w:rsid w:val="003D151F"/>
    <w:rsid w:val="003D16F1"/>
    <w:rsid w:val="003E3FDE"/>
    <w:rsid w:val="003E491C"/>
    <w:rsid w:val="003F0765"/>
    <w:rsid w:val="003F348B"/>
    <w:rsid w:val="00401204"/>
    <w:rsid w:val="00402DF1"/>
    <w:rsid w:val="004057B1"/>
    <w:rsid w:val="00406A38"/>
    <w:rsid w:val="00407748"/>
    <w:rsid w:val="004078C3"/>
    <w:rsid w:val="00410058"/>
    <w:rsid w:val="004100F7"/>
    <w:rsid w:val="0041266C"/>
    <w:rsid w:val="004144F8"/>
    <w:rsid w:val="0041695C"/>
    <w:rsid w:val="00416C8E"/>
    <w:rsid w:val="00424D69"/>
    <w:rsid w:val="00430E45"/>
    <w:rsid w:val="004324D3"/>
    <w:rsid w:val="0043486E"/>
    <w:rsid w:val="0043690E"/>
    <w:rsid w:val="0044134E"/>
    <w:rsid w:val="00441CB9"/>
    <w:rsid w:val="0044309A"/>
    <w:rsid w:val="004462E4"/>
    <w:rsid w:val="00447C31"/>
    <w:rsid w:val="0045111A"/>
    <w:rsid w:val="00451EA8"/>
    <w:rsid w:val="004556BF"/>
    <w:rsid w:val="00460466"/>
    <w:rsid w:val="00472D16"/>
    <w:rsid w:val="0047692E"/>
    <w:rsid w:val="004842CC"/>
    <w:rsid w:val="00486C4C"/>
    <w:rsid w:val="00491953"/>
    <w:rsid w:val="00491C8E"/>
    <w:rsid w:val="00492926"/>
    <w:rsid w:val="0049660E"/>
    <w:rsid w:val="004A23AB"/>
    <w:rsid w:val="004A4D2C"/>
    <w:rsid w:val="004A71CA"/>
    <w:rsid w:val="004B7374"/>
    <w:rsid w:val="004C0BEF"/>
    <w:rsid w:val="004C0EF1"/>
    <w:rsid w:val="004C7799"/>
    <w:rsid w:val="004D0213"/>
    <w:rsid w:val="004D033B"/>
    <w:rsid w:val="004D2BDB"/>
    <w:rsid w:val="004D4AD4"/>
    <w:rsid w:val="004D5818"/>
    <w:rsid w:val="004F16A2"/>
    <w:rsid w:val="004F1AC7"/>
    <w:rsid w:val="004F4D92"/>
    <w:rsid w:val="004F5FDB"/>
    <w:rsid w:val="004F72DB"/>
    <w:rsid w:val="00511BF3"/>
    <w:rsid w:val="00514FD2"/>
    <w:rsid w:val="0051689A"/>
    <w:rsid w:val="005233CB"/>
    <w:rsid w:val="00524B6E"/>
    <w:rsid w:val="00534BC4"/>
    <w:rsid w:val="00536291"/>
    <w:rsid w:val="0053702F"/>
    <w:rsid w:val="005371E3"/>
    <w:rsid w:val="0054495D"/>
    <w:rsid w:val="005462D3"/>
    <w:rsid w:val="0055000D"/>
    <w:rsid w:val="00550BC5"/>
    <w:rsid w:val="00553202"/>
    <w:rsid w:val="005606A4"/>
    <w:rsid w:val="0056168B"/>
    <w:rsid w:val="0056541C"/>
    <w:rsid w:val="005654EF"/>
    <w:rsid w:val="00566FDA"/>
    <w:rsid w:val="005731D4"/>
    <w:rsid w:val="005744AF"/>
    <w:rsid w:val="00574ED7"/>
    <w:rsid w:val="0058092A"/>
    <w:rsid w:val="0058103E"/>
    <w:rsid w:val="005816B5"/>
    <w:rsid w:val="00583921"/>
    <w:rsid w:val="00584E19"/>
    <w:rsid w:val="005935A9"/>
    <w:rsid w:val="00597E55"/>
    <w:rsid w:val="005A6BA8"/>
    <w:rsid w:val="005B55AF"/>
    <w:rsid w:val="005B6D4D"/>
    <w:rsid w:val="005C24CF"/>
    <w:rsid w:val="005C45D8"/>
    <w:rsid w:val="005C50AA"/>
    <w:rsid w:val="005D0BF1"/>
    <w:rsid w:val="005D2E21"/>
    <w:rsid w:val="005D35C3"/>
    <w:rsid w:val="005D4728"/>
    <w:rsid w:val="005F1682"/>
    <w:rsid w:val="005F211E"/>
    <w:rsid w:val="005F503D"/>
    <w:rsid w:val="00600041"/>
    <w:rsid w:val="00601C7A"/>
    <w:rsid w:val="006033D4"/>
    <w:rsid w:val="00603E28"/>
    <w:rsid w:val="00612145"/>
    <w:rsid w:val="006132B6"/>
    <w:rsid w:val="00613ABF"/>
    <w:rsid w:val="00617513"/>
    <w:rsid w:val="0062050F"/>
    <w:rsid w:val="0062422E"/>
    <w:rsid w:val="00624F4E"/>
    <w:rsid w:val="0062544F"/>
    <w:rsid w:val="006336CA"/>
    <w:rsid w:val="00634713"/>
    <w:rsid w:val="00634D82"/>
    <w:rsid w:val="00641D8D"/>
    <w:rsid w:val="0064218A"/>
    <w:rsid w:val="00643643"/>
    <w:rsid w:val="0064797A"/>
    <w:rsid w:val="00653EBF"/>
    <w:rsid w:val="006552AE"/>
    <w:rsid w:val="00655DDF"/>
    <w:rsid w:val="00657092"/>
    <w:rsid w:val="00657D29"/>
    <w:rsid w:val="006618D3"/>
    <w:rsid w:val="00662727"/>
    <w:rsid w:val="0066298B"/>
    <w:rsid w:val="00664E6A"/>
    <w:rsid w:val="00665797"/>
    <w:rsid w:val="00665C71"/>
    <w:rsid w:val="00667348"/>
    <w:rsid w:val="0067213C"/>
    <w:rsid w:val="006804C6"/>
    <w:rsid w:val="00682001"/>
    <w:rsid w:val="00682942"/>
    <w:rsid w:val="00682AAD"/>
    <w:rsid w:val="006875F5"/>
    <w:rsid w:val="00693D36"/>
    <w:rsid w:val="0069440F"/>
    <w:rsid w:val="00697061"/>
    <w:rsid w:val="006A4C9E"/>
    <w:rsid w:val="006B0DCC"/>
    <w:rsid w:val="006B3169"/>
    <w:rsid w:val="006B5915"/>
    <w:rsid w:val="006B5DA3"/>
    <w:rsid w:val="006C4032"/>
    <w:rsid w:val="006C4A75"/>
    <w:rsid w:val="006C54E2"/>
    <w:rsid w:val="006D057E"/>
    <w:rsid w:val="006D0893"/>
    <w:rsid w:val="006D26F9"/>
    <w:rsid w:val="006D3E30"/>
    <w:rsid w:val="006D44B2"/>
    <w:rsid w:val="006E1A27"/>
    <w:rsid w:val="006F1D38"/>
    <w:rsid w:val="006F42FE"/>
    <w:rsid w:val="006F448D"/>
    <w:rsid w:val="00701443"/>
    <w:rsid w:val="00703514"/>
    <w:rsid w:val="00713D86"/>
    <w:rsid w:val="007202E8"/>
    <w:rsid w:val="0072745C"/>
    <w:rsid w:val="00727545"/>
    <w:rsid w:val="00727F19"/>
    <w:rsid w:val="00727F28"/>
    <w:rsid w:val="0073042E"/>
    <w:rsid w:val="00732BEC"/>
    <w:rsid w:val="00734D3B"/>
    <w:rsid w:val="00740ACA"/>
    <w:rsid w:val="00741D90"/>
    <w:rsid w:val="00744810"/>
    <w:rsid w:val="0074545B"/>
    <w:rsid w:val="0075142B"/>
    <w:rsid w:val="007539CF"/>
    <w:rsid w:val="007776E2"/>
    <w:rsid w:val="0078073A"/>
    <w:rsid w:val="00785E55"/>
    <w:rsid w:val="007864C5"/>
    <w:rsid w:val="00792D13"/>
    <w:rsid w:val="007951DE"/>
    <w:rsid w:val="007A0822"/>
    <w:rsid w:val="007A26EC"/>
    <w:rsid w:val="007A3795"/>
    <w:rsid w:val="007A3A89"/>
    <w:rsid w:val="007A649A"/>
    <w:rsid w:val="007A7CE0"/>
    <w:rsid w:val="007B330A"/>
    <w:rsid w:val="007B7077"/>
    <w:rsid w:val="007B7D1D"/>
    <w:rsid w:val="007C13F5"/>
    <w:rsid w:val="007C5662"/>
    <w:rsid w:val="007D435A"/>
    <w:rsid w:val="007D7A81"/>
    <w:rsid w:val="007E6D72"/>
    <w:rsid w:val="007E74C9"/>
    <w:rsid w:val="007E790D"/>
    <w:rsid w:val="007F177E"/>
    <w:rsid w:val="007F5B5A"/>
    <w:rsid w:val="00804320"/>
    <w:rsid w:val="00805B38"/>
    <w:rsid w:val="00806A74"/>
    <w:rsid w:val="00807D87"/>
    <w:rsid w:val="00811373"/>
    <w:rsid w:val="00814886"/>
    <w:rsid w:val="0082731E"/>
    <w:rsid w:val="00834823"/>
    <w:rsid w:val="008400EB"/>
    <w:rsid w:val="00840DD8"/>
    <w:rsid w:val="00844F05"/>
    <w:rsid w:val="00847FCD"/>
    <w:rsid w:val="00851336"/>
    <w:rsid w:val="008521F3"/>
    <w:rsid w:val="00856378"/>
    <w:rsid w:val="00856DD5"/>
    <w:rsid w:val="00867F6B"/>
    <w:rsid w:val="00870F12"/>
    <w:rsid w:val="00872357"/>
    <w:rsid w:val="00872E25"/>
    <w:rsid w:val="00874420"/>
    <w:rsid w:val="0089108E"/>
    <w:rsid w:val="008A4223"/>
    <w:rsid w:val="008A5440"/>
    <w:rsid w:val="008A7EC8"/>
    <w:rsid w:val="008B0691"/>
    <w:rsid w:val="008B0C08"/>
    <w:rsid w:val="008C5DCE"/>
    <w:rsid w:val="008D07BA"/>
    <w:rsid w:val="008D1761"/>
    <w:rsid w:val="008D2B60"/>
    <w:rsid w:val="008E00CE"/>
    <w:rsid w:val="008E70D5"/>
    <w:rsid w:val="008F732C"/>
    <w:rsid w:val="0090188B"/>
    <w:rsid w:val="00904052"/>
    <w:rsid w:val="00911C6E"/>
    <w:rsid w:val="0091234B"/>
    <w:rsid w:val="00914EBA"/>
    <w:rsid w:val="0091595B"/>
    <w:rsid w:val="00924366"/>
    <w:rsid w:val="009247A5"/>
    <w:rsid w:val="00925FF2"/>
    <w:rsid w:val="00927FE3"/>
    <w:rsid w:val="009305BB"/>
    <w:rsid w:val="0093226A"/>
    <w:rsid w:val="00934A2C"/>
    <w:rsid w:val="00942CD9"/>
    <w:rsid w:val="00945A4E"/>
    <w:rsid w:val="009674E1"/>
    <w:rsid w:val="00973253"/>
    <w:rsid w:val="00973ECF"/>
    <w:rsid w:val="00982BCC"/>
    <w:rsid w:val="00990579"/>
    <w:rsid w:val="0099097B"/>
    <w:rsid w:val="009923D7"/>
    <w:rsid w:val="0099283B"/>
    <w:rsid w:val="00993149"/>
    <w:rsid w:val="009A3F59"/>
    <w:rsid w:val="009A40AC"/>
    <w:rsid w:val="009A5018"/>
    <w:rsid w:val="009A61F8"/>
    <w:rsid w:val="009B0F99"/>
    <w:rsid w:val="009B156E"/>
    <w:rsid w:val="009B2B6C"/>
    <w:rsid w:val="009B3671"/>
    <w:rsid w:val="009B429C"/>
    <w:rsid w:val="009B48FE"/>
    <w:rsid w:val="009C205F"/>
    <w:rsid w:val="009C2B29"/>
    <w:rsid w:val="009C5A5D"/>
    <w:rsid w:val="009D6211"/>
    <w:rsid w:val="009D6951"/>
    <w:rsid w:val="009E27F9"/>
    <w:rsid w:val="009E6479"/>
    <w:rsid w:val="009E7765"/>
    <w:rsid w:val="009F099E"/>
    <w:rsid w:val="009F6538"/>
    <w:rsid w:val="00A027B9"/>
    <w:rsid w:val="00A11E74"/>
    <w:rsid w:val="00A13894"/>
    <w:rsid w:val="00A13E5E"/>
    <w:rsid w:val="00A16114"/>
    <w:rsid w:val="00A24507"/>
    <w:rsid w:val="00A32A27"/>
    <w:rsid w:val="00A40781"/>
    <w:rsid w:val="00A463A6"/>
    <w:rsid w:val="00A46FF5"/>
    <w:rsid w:val="00A546BA"/>
    <w:rsid w:val="00A56BF0"/>
    <w:rsid w:val="00A60C20"/>
    <w:rsid w:val="00A70448"/>
    <w:rsid w:val="00A73983"/>
    <w:rsid w:val="00A76FE2"/>
    <w:rsid w:val="00A80FD8"/>
    <w:rsid w:val="00A815AE"/>
    <w:rsid w:val="00A816B4"/>
    <w:rsid w:val="00A8509A"/>
    <w:rsid w:val="00A85E38"/>
    <w:rsid w:val="00A86F92"/>
    <w:rsid w:val="00A91B6E"/>
    <w:rsid w:val="00A924B0"/>
    <w:rsid w:val="00A92ECE"/>
    <w:rsid w:val="00A93353"/>
    <w:rsid w:val="00A95C26"/>
    <w:rsid w:val="00AA05E6"/>
    <w:rsid w:val="00AA12A8"/>
    <w:rsid w:val="00AA20D8"/>
    <w:rsid w:val="00AA75CF"/>
    <w:rsid w:val="00AB0CFC"/>
    <w:rsid w:val="00AB41A4"/>
    <w:rsid w:val="00AB44B9"/>
    <w:rsid w:val="00AC67E7"/>
    <w:rsid w:val="00AC6A7C"/>
    <w:rsid w:val="00AC71A4"/>
    <w:rsid w:val="00AC795E"/>
    <w:rsid w:val="00AD1ACA"/>
    <w:rsid w:val="00AD26EE"/>
    <w:rsid w:val="00AD62F4"/>
    <w:rsid w:val="00AD6DB9"/>
    <w:rsid w:val="00AD7A52"/>
    <w:rsid w:val="00AE0EB0"/>
    <w:rsid w:val="00AE4093"/>
    <w:rsid w:val="00AF337E"/>
    <w:rsid w:val="00B00FE6"/>
    <w:rsid w:val="00B02810"/>
    <w:rsid w:val="00B0469E"/>
    <w:rsid w:val="00B04AC4"/>
    <w:rsid w:val="00B050C9"/>
    <w:rsid w:val="00B055A3"/>
    <w:rsid w:val="00B061ED"/>
    <w:rsid w:val="00B201F7"/>
    <w:rsid w:val="00B23E33"/>
    <w:rsid w:val="00B2504F"/>
    <w:rsid w:val="00B312B6"/>
    <w:rsid w:val="00B44303"/>
    <w:rsid w:val="00B5043D"/>
    <w:rsid w:val="00B50856"/>
    <w:rsid w:val="00B5364E"/>
    <w:rsid w:val="00B551F4"/>
    <w:rsid w:val="00B57285"/>
    <w:rsid w:val="00B60682"/>
    <w:rsid w:val="00B64824"/>
    <w:rsid w:val="00B6786C"/>
    <w:rsid w:val="00B67EAD"/>
    <w:rsid w:val="00B720B4"/>
    <w:rsid w:val="00B7318D"/>
    <w:rsid w:val="00B761EC"/>
    <w:rsid w:val="00B77D37"/>
    <w:rsid w:val="00B81C2F"/>
    <w:rsid w:val="00B86759"/>
    <w:rsid w:val="00B900A4"/>
    <w:rsid w:val="00B90C2D"/>
    <w:rsid w:val="00B93AEB"/>
    <w:rsid w:val="00B95122"/>
    <w:rsid w:val="00B9575E"/>
    <w:rsid w:val="00BA0278"/>
    <w:rsid w:val="00BA1F91"/>
    <w:rsid w:val="00BA28EE"/>
    <w:rsid w:val="00BB1CC5"/>
    <w:rsid w:val="00BC1623"/>
    <w:rsid w:val="00BC1AD1"/>
    <w:rsid w:val="00BC4075"/>
    <w:rsid w:val="00BC49F3"/>
    <w:rsid w:val="00BC5D1E"/>
    <w:rsid w:val="00BD14A6"/>
    <w:rsid w:val="00BD3DF3"/>
    <w:rsid w:val="00BD6FB6"/>
    <w:rsid w:val="00BF17F5"/>
    <w:rsid w:val="00BF2BF5"/>
    <w:rsid w:val="00BF34E4"/>
    <w:rsid w:val="00BF4FEF"/>
    <w:rsid w:val="00C0036D"/>
    <w:rsid w:val="00C02930"/>
    <w:rsid w:val="00C07B27"/>
    <w:rsid w:val="00C1128D"/>
    <w:rsid w:val="00C138C2"/>
    <w:rsid w:val="00C31282"/>
    <w:rsid w:val="00C42FB9"/>
    <w:rsid w:val="00C44024"/>
    <w:rsid w:val="00C45193"/>
    <w:rsid w:val="00C52B32"/>
    <w:rsid w:val="00C53F9C"/>
    <w:rsid w:val="00C71277"/>
    <w:rsid w:val="00C7279C"/>
    <w:rsid w:val="00C73365"/>
    <w:rsid w:val="00C75818"/>
    <w:rsid w:val="00C75D65"/>
    <w:rsid w:val="00C82840"/>
    <w:rsid w:val="00C8315F"/>
    <w:rsid w:val="00C910A8"/>
    <w:rsid w:val="00CA6DA4"/>
    <w:rsid w:val="00CB3DEA"/>
    <w:rsid w:val="00CB5151"/>
    <w:rsid w:val="00CB7BFB"/>
    <w:rsid w:val="00CC52A4"/>
    <w:rsid w:val="00CC565B"/>
    <w:rsid w:val="00CC7AD1"/>
    <w:rsid w:val="00CC7DCD"/>
    <w:rsid w:val="00CE1E0E"/>
    <w:rsid w:val="00CE2DE5"/>
    <w:rsid w:val="00CE6F59"/>
    <w:rsid w:val="00CE75BF"/>
    <w:rsid w:val="00CF5ECF"/>
    <w:rsid w:val="00D00FA1"/>
    <w:rsid w:val="00D02AB4"/>
    <w:rsid w:val="00D03099"/>
    <w:rsid w:val="00D03F35"/>
    <w:rsid w:val="00D041BD"/>
    <w:rsid w:val="00D05725"/>
    <w:rsid w:val="00D057AB"/>
    <w:rsid w:val="00D05D7D"/>
    <w:rsid w:val="00D0616F"/>
    <w:rsid w:val="00D12551"/>
    <w:rsid w:val="00D1260D"/>
    <w:rsid w:val="00D16555"/>
    <w:rsid w:val="00D16F39"/>
    <w:rsid w:val="00D1773B"/>
    <w:rsid w:val="00D17A52"/>
    <w:rsid w:val="00D2671E"/>
    <w:rsid w:val="00D344BD"/>
    <w:rsid w:val="00D442CF"/>
    <w:rsid w:val="00D45068"/>
    <w:rsid w:val="00D45E76"/>
    <w:rsid w:val="00D53ABB"/>
    <w:rsid w:val="00D610E4"/>
    <w:rsid w:val="00D61B60"/>
    <w:rsid w:val="00D639FE"/>
    <w:rsid w:val="00D64607"/>
    <w:rsid w:val="00D6632B"/>
    <w:rsid w:val="00D72CFE"/>
    <w:rsid w:val="00D74A97"/>
    <w:rsid w:val="00D77BCF"/>
    <w:rsid w:val="00D81DDE"/>
    <w:rsid w:val="00D82A7E"/>
    <w:rsid w:val="00D92ED0"/>
    <w:rsid w:val="00DA6CA5"/>
    <w:rsid w:val="00DA7771"/>
    <w:rsid w:val="00DB00BB"/>
    <w:rsid w:val="00DB6540"/>
    <w:rsid w:val="00DC0CD2"/>
    <w:rsid w:val="00DC2750"/>
    <w:rsid w:val="00DC4FD0"/>
    <w:rsid w:val="00DD12B3"/>
    <w:rsid w:val="00DD5CCD"/>
    <w:rsid w:val="00DD663B"/>
    <w:rsid w:val="00DD6C40"/>
    <w:rsid w:val="00DE0CE5"/>
    <w:rsid w:val="00DF1E8D"/>
    <w:rsid w:val="00DF6F69"/>
    <w:rsid w:val="00E0041F"/>
    <w:rsid w:val="00E01DE0"/>
    <w:rsid w:val="00E105BE"/>
    <w:rsid w:val="00E11D75"/>
    <w:rsid w:val="00E17FCE"/>
    <w:rsid w:val="00E2064C"/>
    <w:rsid w:val="00E26734"/>
    <w:rsid w:val="00E27627"/>
    <w:rsid w:val="00E3771C"/>
    <w:rsid w:val="00E377B8"/>
    <w:rsid w:val="00E401ED"/>
    <w:rsid w:val="00E417B6"/>
    <w:rsid w:val="00E45872"/>
    <w:rsid w:val="00E477E7"/>
    <w:rsid w:val="00E51C39"/>
    <w:rsid w:val="00E52E78"/>
    <w:rsid w:val="00E54CE6"/>
    <w:rsid w:val="00E55AF4"/>
    <w:rsid w:val="00E61C44"/>
    <w:rsid w:val="00E65FE6"/>
    <w:rsid w:val="00E71F31"/>
    <w:rsid w:val="00E722B6"/>
    <w:rsid w:val="00E757E5"/>
    <w:rsid w:val="00E82D62"/>
    <w:rsid w:val="00E84595"/>
    <w:rsid w:val="00E846A2"/>
    <w:rsid w:val="00E854AA"/>
    <w:rsid w:val="00E87B9B"/>
    <w:rsid w:val="00E91081"/>
    <w:rsid w:val="00E9313A"/>
    <w:rsid w:val="00E96C0C"/>
    <w:rsid w:val="00E9794D"/>
    <w:rsid w:val="00EA18AC"/>
    <w:rsid w:val="00EA33F3"/>
    <w:rsid w:val="00EB38CA"/>
    <w:rsid w:val="00EB3971"/>
    <w:rsid w:val="00EB4A5C"/>
    <w:rsid w:val="00EB7211"/>
    <w:rsid w:val="00EC09B7"/>
    <w:rsid w:val="00EC2F43"/>
    <w:rsid w:val="00EC3DDA"/>
    <w:rsid w:val="00EC4C26"/>
    <w:rsid w:val="00ED0BA9"/>
    <w:rsid w:val="00ED1AFB"/>
    <w:rsid w:val="00ED5E4E"/>
    <w:rsid w:val="00ED680D"/>
    <w:rsid w:val="00ED70AC"/>
    <w:rsid w:val="00EE4C5B"/>
    <w:rsid w:val="00EE5F32"/>
    <w:rsid w:val="00EF2648"/>
    <w:rsid w:val="00F005FE"/>
    <w:rsid w:val="00F028EC"/>
    <w:rsid w:val="00F02E90"/>
    <w:rsid w:val="00F1388D"/>
    <w:rsid w:val="00F252BA"/>
    <w:rsid w:val="00F256E7"/>
    <w:rsid w:val="00F34CC1"/>
    <w:rsid w:val="00F37176"/>
    <w:rsid w:val="00F415A4"/>
    <w:rsid w:val="00F460CD"/>
    <w:rsid w:val="00F56264"/>
    <w:rsid w:val="00F562F9"/>
    <w:rsid w:val="00F61E9C"/>
    <w:rsid w:val="00F672A0"/>
    <w:rsid w:val="00F70383"/>
    <w:rsid w:val="00F71DE8"/>
    <w:rsid w:val="00F727D8"/>
    <w:rsid w:val="00F754FF"/>
    <w:rsid w:val="00F82B03"/>
    <w:rsid w:val="00F84958"/>
    <w:rsid w:val="00F85093"/>
    <w:rsid w:val="00F856C0"/>
    <w:rsid w:val="00F85EE9"/>
    <w:rsid w:val="00F866CB"/>
    <w:rsid w:val="00F87CCC"/>
    <w:rsid w:val="00F93DAC"/>
    <w:rsid w:val="00FA0601"/>
    <w:rsid w:val="00FA19B9"/>
    <w:rsid w:val="00FA417E"/>
    <w:rsid w:val="00FA506C"/>
    <w:rsid w:val="00FB08BD"/>
    <w:rsid w:val="00FB5B6C"/>
    <w:rsid w:val="00FC44FF"/>
    <w:rsid w:val="00FD077E"/>
    <w:rsid w:val="00FD08D2"/>
    <w:rsid w:val="00FD1D24"/>
    <w:rsid w:val="00FD61CA"/>
    <w:rsid w:val="00FD77DC"/>
    <w:rsid w:val="00FE15C5"/>
    <w:rsid w:val="00FE4B8C"/>
    <w:rsid w:val="00FE7B70"/>
    <w:rsid w:val="00FF1145"/>
    <w:rsid w:val="00FF3D02"/>
    <w:rsid w:val="00FF58C2"/>
    <w:rsid w:val="00FF6BE1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4B8C3D"/>
  <w15:chartTrackingRefBased/>
  <w15:docId w15:val="{97C3EFFE-F1B9-43F3-A286-AB419096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Times New Roman" w:hAnsi="Verdana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A18AC"/>
    <w:rPr>
      <w:rFonts w:ascii="Arial" w:hAnsi="Arial" w:cs="Helvetica"/>
      <w:color w:val="424A52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6804C6"/>
    <w:pPr>
      <w:keepNext/>
      <w:numPr>
        <w:numId w:val="2"/>
      </w:numPr>
      <w:autoSpaceDE w:val="0"/>
      <w:autoSpaceDN w:val="0"/>
      <w:spacing w:before="240" w:after="180"/>
      <w:outlineLvl w:val="0"/>
    </w:pPr>
    <w:rPr>
      <w:rFonts w:cs="Arial"/>
      <w:bCs/>
      <w:color w:val="003896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6804C6"/>
    <w:pPr>
      <w:keepNext/>
      <w:numPr>
        <w:ilvl w:val="1"/>
        <w:numId w:val="2"/>
      </w:numPr>
      <w:autoSpaceDE w:val="0"/>
      <w:autoSpaceDN w:val="0"/>
      <w:spacing w:before="360" w:after="240"/>
      <w:outlineLvl w:val="1"/>
    </w:pPr>
    <w:rPr>
      <w:rFonts w:cs="Arial"/>
      <w:bCs/>
      <w:iCs/>
      <w:color w:val="003896"/>
    </w:rPr>
  </w:style>
  <w:style w:type="paragraph" w:styleId="Heading3">
    <w:name w:val="heading 3"/>
    <w:basedOn w:val="Normal"/>
    <w:next w:val="Normal"/>
    <w:link w:val="Heading3Char"/>
    <w:autoRedefine/>
    <w:qFormat/>
    <w:rsid w:val="006804C6"/>
    <w:pPr>
      <w:keepNext/>
      <w:numPr>
        <w:ilvl w:val="2"/>
        <w:numId w:val="2"/>
      </w:numPr>
      <w:spacing w:before="180"/>
      <w:outlineLvl w:val="2"/>
    </w:pPr>
    <w:rPr>
      <w:rFonts w:cs="Arial"/>
      <w:bCs/>
      <w:color w:val="003896"/>
    </w:rPr>
  </w:style>
  <w:style w:type="paragraph" w:styleId="Heading4">
    <w:name w:val="heading 4"/>
    <w:basedOn w:val="Normal"/>
    <w:next w:val="Normal"/>
    <w:autoRedefine/>
    <w:qFormat/>
    <w:rsid w:val="000D43CE"/>
    <w:pPr>
      <w:keepNext/>
      <w:numPr>
        <w:ilvl w:val="3"/>
        <w:numId w:val="2"/>
      </w:numPr>
      <w:tabs>
        <w:tab w:val="left" w:pos="2126"/>
      </w:tabs>
      <w:spacing w:before="180"/>
      <w:outlineLvl w:val="3"/>
    </w:pPr>
    <w:rPr>
      <w:rFonts w:cs="Arial"/>
      <w:bCs/>
      <w:color w:val="003896"/>
      <w:szCs w:val="28"/>
    </w:rPr>
  </w:style>
  <w:style w:type="paragraph" w:styleId="Heading5">
    <w:name w:val="heading 5"/>
    <w:basedOn w:val="Normal"/>
    <w:next w:val="Normal"/>
    <w:link w:val="Heading5Char"/>
    <w:autoRedefine/>
    <w:semiHidden/>
    <w:unhideWhenUsed/>
    <w:qFormat/>
    <w:rsid w:val="000D43CE"/>
    <w:pPr>
      <w:keepNext/>
      <w:keepLines/>
      <w:spacing w:before="40"/>
      <w:outlineLvl w:val="4"/>
    </w:pPr>
    <w:rPr>
      <w:rFonts w:eastAsiaTheme="majorEastAsia" w:cstheme="majorBidi"/>
      <w:color w:val="003896"/>
    </w:rPr>
  </w:style>
  <w:style w:type="paragraph" w:styleId="Heading6">
    <w:name w:val="heading 6"/>
    <w:basedOn w:val="Normal"/>
    <w:next w:val="Normal"/>
    <w:link w:val="Heading6Char"/>
    <w:autoRedefine/>
    <w:semiHidden/>
    <w:unhideWhenUsed/>
    <w:qFormat/>
    <w:rsid w:val="000D43CE"/>
    <w:pPr>
      <w:keepNext/>
      <w:keepLines/>
      <w:spacing w:before="40"/>
      <w:outlineLvl w:val="5"/>
    </w:pPr>
    <w:rPr>
      <w:rFonts w:eastAsiaTheme="majorEastAsia" w:cstheme="majorBidi"/>
      <w:color w:val="0038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804C6"/>
    <w:rPr>
      <w:rFonts w:ascii="Arial" w:hAnsi="Arial"/>
      <w:bCs/>
      <w:iCs/>
      <w:color w:val="003896"/>
      <w:sz w:val="24"/>
      <w:szCs w:val="24"/>
      <w:lang w:eastAsia="en-US"/>
    </w:rPr>
  </w:style>
  <w:style w:type="character" w:customStyle="1" w:styleId="Heading3Char">
    <w:name w:val="Heading 3 Char"/>
    <w:link w:val="Heading3"/>
    <w:rsid w:val="006804C6"/>
    <w:rPr>
      <w:rFonts w:ascii="Arial" w:hAnsi="Arial"/>
      <w:bCs/>
      <w:color w:val="003896"/>
      <w:szCs w:val="24"/>
      <w:lang w:eastAsia="en-US"/>
    </w:rPr>
  </w:style>
  <w:style w:type="paragraph" w:customStyle="1" w:styleId="PageNumber">
    <w:name w:val="Page  Number"/>
    <w:basedOn w:val="Normal"/>
    <w:link w:val="PageNumberChar"/>
    <w:rsid w:val="00DD12B3"/>
    <w:pPr>
      <w:jc w:val="right"/>
    </w:pPr>
    <w:rPr>
      <w:sz w:val="18"/>
      <w:szCs w:val="18"/>
    </w:rPr>
  </w:style>
  <w:style w:type="character" w:customStyle="1" w:styleId="PageNumberChar">
    <w:name w:val="Page  Number Char"/>
    <w:link w:val="PageNumber"/>
    <w:rsid w:val="00DD12B3"/>
    <w:rPr>
      <w:sz w:val="18"/>
      <w:szCs w:val="18"/>
      <w:lang w:eastAsia="en-US"/>
    </w:rPr>
  </w:style>
  <w:style w:type="paragraph" w:styleId="Footer">
    <w:name w:val="footer"/>
    <w:basedOn w:val="Normal"/>
    <w:rsid w:val="00B95122"/>
    <w:pPr>
      <w:pBdr>
        <w:top w:val="single" w:sz="4" w:space="1" w:color="auto"/>
      </w:pBdr>
      <w:tabs>
        <w:tab w:val="right" w:pos="8640"/>
      </w:tabs>
    </w:pPr>
    <w:rPr>
      <w:szCs w:val="18"/>
    </w:rPr>
  </w:style>
  <w:style w:type="paragraph" w:customStyle="1" w:styleId="IPCFrontPageReportTitlebig">
    <w:name w:val="IPC_Front Page Report Title_big"/>
    <w:basedOn w:val="Normal"/>
    <w:autoRedefine/>
    <w:qFormat/>
    <w:rsid w:val="000D43CE"/>
    <w:rPr>
      <w:rFonts w:eastAsia="Adobe Fan Heiti Std B"/>
      <w:color w:val="003896"/>
      <w:sz w:val="52"/>
      <w:szCs w:val="44"/>
    </w:rPr>
  </w:style>
  <w:style w:type="paragraph" w:customStyle="1" w:styleId="Endnote">
    <w:name w:val="Endnote"/>
    <w:basedOn w:val="Normal"/>
    <w:next w:val="EndnoteText"/>
    <w:rsid w:val="00150B97"/>
  </w:style>
  <w:style w:type="paragraph" w:styleId="EndnoteText">
    <w:name w:val="endnote text"/>
    <w:basedOn w:val="Normal"/>
    <w:semiHidden/>
    <w:rsid w:val="00B93AEB"/>
    <w:rPr>
      <w:szCs w:val="20"/>
    </w:rPr>
  </w:style>
  <w:style w:type="paragraph" w:customStyle="1" w:styleId="Footnote">
    <w:name w:val="Footnote"/>
    <w:basedOn w:val="FootnoteText"/>
    <w:next w:val="FootnoteText"/>
    <w:rsid w:val="007202E8"/>
  </w:style>
  <w:style w:type="paragraph" w:styleId="FootnoteText">
    <w:name w:val="footnote text"/>
    <w:basedOn w:val="Normal"/>
    <w:semiHidden/>
    <w:rsid w:val="00B93AEB"/>
    <w:rPr>
      <w:szCs w:val="20"/>
    </w:rPr>
  </w:style>
  <w:style w:type="paragraph" w:customStyle="1" w:styleId="FootnoteRef">
    <w:name w:val="Footnote Ref"/>
    <w:basedOn w:val="Normal"/>
    <w:rsid w:val="007202E8"/>
    <w:rPr>
      <w:szCs w:val="20"/>
    </w:rPr>
  </w:style>
  <w:style w:type="character" w:styleId="EndnoteReference">
    <w:name w:val="endnote reference"/>
    <w:rsid w:val="00380092"/>
    <w:rPr>
      <w:rFonts w:ascii="Arial" w:hAnsi="Arial"/>
      <w:sz w:val="20"/>
      <w:vertAlign w:val="superscript"/>
    </w:rPr>
  </w:style>
  <w:style w:type="character" w:styleId="FootnoteReference">
    <w:name w:val="footnote reference"/>
    <w:rsid w:val="00380092"/>
    <w:rPr>
      <w:rFonts w:ascii="Arial" w:hAnsi="Arial"/>
      <w:sz w:val="20"/>
      <w:vertAlign w:val="superscript"/>
    </w:rPr>
  </w:style>
  <w:style w:type="character" w:styleId="Hyperlink">
    <w:name w:val="Hyperlink"/>
    <w:uiPriority w:val="99"/>
    <w:unhideWhenUsed/>
    <w:rsid w:val="003C10D6"/>
    <w:rPr>
      <w:color w:val="0000FF"/>
      <w:u w:val="single"/>
    </w:rPr>
  </w:style>
  <w:style w:type="table" w:styleId="TableGrid">
    <w:name w:val="Table Grid"/>
    <w:aliases w:val="IPC_table3"/>
    <w:basedOn w:val="TableNormal"/>
    <w:rsid w:val="0005274D"/>
    <w:pPr>
      <w:spacing w:before="60" w:after="60"/>
    </w:pPr>
    <w:rPr>
      <w:rFonts w:ascii="Arial" w:hAnsi="Arial"/>
    </w:rPr>
    <w:tblPr>
      <w:tblBorders>
        <w:top w:val="single" w:sz="4" w:space="0" w:color="00408B"/>
        <w:left w:val="single" w:sz="4" w:space="0" w:color="00408B"/>
        <w:bottom w:val="single" w:sz="4" w:space="0" w:color="00408B"/>
        <w:right w:val="single" w:sz="4" w:space="0" w:color="00408B"/>
        <w:insideH w:val="single" w:sz="4" w:space="0" w:color="00408B"/>
        <w:insideV w:val="single" w:sz="4" w:space="0" w:color="00408B"/>
      </w:tblBorders>
    </w:tblPr>
    <w:tcPr>
      <w:shd w:val="clear" w:color="auto" w:fill="DFE0E3"/>
    </w:tcPr>
    <w:tblStylePr w:type="firstRow">
      <w:pPr>
        <w:wordWrap/>
        <w:spacing w:beforeLines="0" w:beforeAutospacing="0" w:afterLines="0" w:afterAutospacing="0"/>
      </w:pPr>
      <w:rPr>
        <w:rFonts w:ascii="Arial" w:hAnsi="Arial"/>
        <w:b w:val="0"/>
        <w:sz w:val="20"/>
      </w:rPr>
    </w:tblStylePr>
  </w:style>
  <w:style w:type="character" w:styleId="CommentReference">
    <w:name w:val="annotation reference"/>
    <w:semiHidden/>
    <w:rsid w:val="00FE15C5"/>
    <w:rPr>
      <w:sz w:val="16"/>
      <w:szCs w:val="16"/>
    </w:rPr>
  </w:style>
  <w:style w:type="paragraph" w:styleId="CommentText">
    <w:name w:val="annotation text"/>
    <w:basedOn w:val="Normal"/>
    <w:semiHidden/>
    <w:rsid w:val="00FE15C5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FE15C5"/>
    <w:rPr>
      <w:b/>
      <w:bCs/>
    </w:rPr>
  </w:style>
  <w:style w:type="paragraph" w:styleId="BalloonText">
    <w:name w:val="Balloon Text"/>
    <w:basedOn w:val="Normal"/>
    <w:semiHidden/>
    <w:rsid w:val="00FE15C5"/>
    <w:rPr>
      <w:rFonts w:ascii="Tahoma" w:hAnsi="Tahoma" w:cs="Tahoma"/>
      <w:sz w:val="16"/>
      <w:szCs w:val="16"/>
    </w:rPr>
  </w:style>
  <w:style w:type="table" w:styleId="MediumList1-Accent3">
    <w:name w:val="Medium List 1 Accent 3"/>
    <w:basedOn w:val="TableNormal"/>
    <w:uiPriority w:val="65"/>
    <w:rsid w:val="009C5A5D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Grid2-Accent3">
    <w:name w:val="Medium Grid 2 Accent 3"/>
    <w:basedOn w:val="TableNormal"/>
    <w:uiPriority w:val="68"/>
    <w:rsid w:val="009C5A5D"/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paragraph" w:customStyle="1" w:styleId="IPCBullet1">
    <w:name w:val="IPC Bullet 1"/>
    <w:basedOn w:val="Normal"/>
    <w:autoRedefine/>
    <w:qFormat/>
    <w:rsid w:val="003D16F1"/>
    <w:pPr>
      <w:numPr>
        <w:numId w:val="1"/>
      </w:numPr>
      <w:tabs>
        <w:tab w:val="left" w:pos="426"/>
      </w:tabs>
      <w:ind w:left="357" w:hanging="357"/>
    </w:pPr>
  </w:style>
  <w:style w:type="paragraph" w:customStyle="1" w:styleId="IPCBullet2">
    <w:name w:val="IPC Bullet 2"/>
    <w:basedOn w:val="Normal"/>
    <w:link w:val="IPCBullet2Char"/>
    <w:autoRedefine/>
    <w:qFormat/>
    <w:rsid w:val="001B2D3C"/>
    <w:pPr>
      <w:tabs>
        <w:tab w:val="left" w:pos="0"/>
      </w:tabs>
    </w:pPr>
  </w:style>
  <w:style w:type="paragraph" w:customStyle="1" w:styleId="ReportTitle">
    <w:name w:val="Report Title"/>
    <w:basedOn w:val="IPCFrontPageReportTitlebig"/>
    <w:qFormat/>
    <w:rsid w:val="00D45E76"/>
  </w:style>
  <w:style w:type="paragraph" w:customStyle="1" w:styleId="IPCfrontcoverdatebig">
    <w:name w:val="IPC_front_cover_date_big"/>
    <w:basedOn w:val="IPCFrontPageReportTitlebig"/>
    <w:autoRedefine/>
    <w:qFormat/>
    <w:rsid w:val="000D43CE"/>
    <w:rPr>
      <w:color w:val="424A52"/>
      <w:sz w:val="32"/>
    </w:rPr>
  </w:style>
  <w:style w:type="paragraph" w:customStyle="1" w:styleId="NormalBold">
    <w:name w:val="Normal Bold"/>
    <w:basedOn w:val="Normal"/>
    <w:qFormat/>
    <w:rsid w:val="009B3671"/>
    <w:rPr>
      <w:b/>
    </w:rPr>
  </w:style>
  <w:style w:type="paragraph" w:customStyle="1" w:styleId="Numberedbullet">
    <w:name w:val="Numbered bullet"/>
    <w:basedOn w:val="Normal"/>
    <w:rsid w:val="000019FA"/>
    <w:pPr>
      <w:numPr>
        <w:numId w:val="4"/>
      </w:numPr>
      <w:tabs>
        <w:tab w:val="left" w:pos="425"/>
      </w:tabs>
      <w:spacing w:after="60"/>
      <w:ind w:left="425" w:hanging="425"/>
    </w:pPr>
  </w:style>
  <w:style w:type="paragraph" w:customStyle="1" w:styleId="TableNumberedbullet">
    <w:name w:val="Table Numbered bullet"/>
    <w:basedOn w:val="Normal"/>
    <w:qFormat/>
    <w:rsid w:val="00B77D37"/>
    <w:pPr>
      <w:numPr>
        <w:numId w:val="5"/>
      </w:numPr>
      <w:spacing w:after="60"/>
      <w:ind w:left="425" w:hanging="425"/>
    </w:pPr>
  </w:style>
  <w:style w:type="paragraph" w:customStyle="1" w:styleId="Tablebullet1">
    <w:name w:val="Table bullet 1"/>
    <w:basedOn w:val="IPCBullet1"/>
    <w:autoRedefine/>
    <w:qFormat/>
    <w:rsid w:val="0005274D"/>
    <w:pPr>
      <w:numPr>
        <w:numId w:val="6"/>
      </w:numPr>
    </w:pPr>
  </w:style>
  <w:style w:type="paragraph" w:customStyle="1" w:styleId="tablebullet2">
    <w:name w:val="table bullet 2"/>
    <w:basedOn w:val="IPCBullet2"/>
    <w:autoRedefine/>
    <w:qFormat/>
    <w:rsid w:val="0005274D"/>
    <w:pPr>
      <w:numPr>
        <w:numId w:val="7"/>
      </w:numPr>
    </w:pPr>
  </w:style>
  <w:style w:type="paragraph" w:customStyle="1" w:styleId="ipcfooter">
    <w:name w:val="ipc_footer"/>
    <w:basedOn w:val="Normal"/>
    <w:qFormat/>
    <w:rsid w:val="00811373"/>
    <w:pPr>
      <w:tabs>
        <w:tab w:val="right" w:pos="9639"/>
      </w:tabs>
      <w:spacing w:line="259" w:lineRule="auto"/>
      <w:ind w:left="-426"/>
    </w:pPr>
    <w:rPr>
      <w:rFonts w:eastAsia="Arial" w:cs="Arial"/>
      <w:color w:val="003896"/>
    </w:rPr>
  </w:style>
  <w:style w:type="paragraph" w:customStyle="1" w:styleId="NonumberHeading1">
    <w:name w:val="No number Heading 1"/>
    <w:basedOn w:val="Heading1"/>
    <w:qFormat/>
    <w:rsid w:val="00A86F92"/>
    <w:pPr>
      <w:numPr>
        <w:numId w:val="0"/>
      </w:numPr>
    </w:pPr>
  </w:style>
  <w:style w:type="paragraph" w:customStyle="1" w:styleId="NonumberHeading2">
    <w:name w:val="No number Heading 2"/>
    <w:basedOn w:val="Normal"/>
    <w:qFormat/>
    <w:rsid w:val="00A86F92"/>
    <w:rPr>
      <w:b/>
      <w:color w:val="00408B"/>
    </w:rPr>
  </w:style>
  <w:style w:type="paragraph" w:customStyle="1" w:styleId="NonumberHeading3">
    <w:name w:val="No number Heading 3"/>
    <w:basedOn w:val="Normal"/>
    <w:qFormat/>
    <w:rsid w:val="005D4728"/>
    <w:rPr>
      <w:color w:val="00408B"/>
    </w:rPr>
  </w:style>
  <w:style w:type="paragraph" w:customStyle="1" w:styleId="reportheader">
    <w:name w:val="report header"/>
    <w:basedOn w:val="Normal"/>
    <w:qFormat/>
    <w:rsid w:val="00380092"/>
    <w:pPr>
      <w:tabs>
        <w:tab w:val="right" w:pos="8080"/>
      </w:tabs>
      <w:ind w:left="-1985"/>
    </w:pPr>
    <w:rPr>
      <w:b/>
      <w:color w:val="00408B"/>
      <w:sz w:val="18"/>
      <w:szCs w:val="18"/>
    </w:rPr>
  </w:style>
  <w:style w:type="paragraph" w:styleId="Header">
    <w:name w:val="header"/>
    <w:basedOn w:val="Normal"/>
    <w:link w:val="HeaderChar"/>
    <w:autoRedefine/>
    <w:qFormat/>
    <w:rsid w:val="00D02AB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02AB4"/>
    <w:rPr>
      <w:rFonts w:ascii="Arial" w:hAnsi="Arial" w:cs="Helvetica"/>
      <w:sz w:val="24"/>
      <w:szCs w:val="24"/>
      <w:lang w:eastAsia="en-US"/>
    </w:rPr>
  </w:style>
  <w:style w:type="paragraph" w:customStyle="1" w:styleId="Footer1">
    <w:name w:val="Footer1"/>
    <w:basedOn w:val="Normal"/>
    <w:autoRedefine/>
    <w:qFormat/>
    <w:rsid w:val="00982BCC"/>
    <w:pPr>
      <w:tabs>
        <w:tab w:val="right" w:pos="9639"/>
      </w:tabs>
      <w:ind w:left="-567"/>
    </w:pPr>
    <w:rPr>
      <w:color w:val="003896"/>
      <w:szCs w:val="20"/>
    </w:rPr>
  </w:style>
  <w:style w:type="character" w:customStyle="1" w:styleId="IPCBullet2Char">
    <w:name w:val="IPC Bullet 2 Char"/>
    <w:link w:val="IPCBullet2"/>
    <w:rsid w:val="001B2D3C"/>
    <w:rPr>
      <w:rFonts w:ascii="Arial" w:hAnsi="Arial" w:cs="Helvetica"/>
      <w:color w:val="424A52"/>
      <w:sz w:val="24"/>
      <w:szCs w:val="24"/>
      <w:lang w:eastAsia="en-US"/>
    </w:rPr>
  </w:style>
  <w:style w:type="table" w:customStyle="1" w:styleId="IPCtable2">
    <w:name w:val="IPC_table2"/>
    <w:basedOn w:val="TableNormal"/>
    <w:uiPriority w:val="99"/>
    <w:qFormat/>
    <w:rsid w:val="0005274D"/>
    <w:pPr>
      <w:spacing w:before="60" w:after="60"/>
    </w:pPr>
    <w:rPr>
      <w:rFonts w:ascii="Arial" w:hAnsi="Arial"/>
    </w:rPr>
    <w:tblPr>
      <w:tblBorders>
        <w:insideH w:val="single" w:sz="2" w:space="0" w:color="535C65"/>
        <w:insideV w:val="single" w:sz="2" w:space="0" w:color="535C65"/>
      </w:tblBorders>
    </w:tblPr>
    <w:tcPr>
      <w:shd w:val="clear" w:color="auto" w:fill="CFDFEE"/>
    </w:tcPr>
  </w:style>
  <w:style w:type="table" w:customStyle="1" w:styleId="IPCtable1">
    <w:name w:val="IPC_table1"/>
    <w:basedOn w:val="TableNormal"/>
    <w:uiPriority w:val="99"/>
    <w:rsid w:val="007D7A81"/>
    <w:pPr>
      <w:spacing w:before="60" w:after="60"/>
    </w:pPr>
    <w:rPr>
      <w:rFonts w:ascii="Arial" w:hAnsi="Arial"/>
      <w:color w:val="000000"/>
      <w:szCs w:val="22"/>
    </w:rPr>
    <w:tblPr>
      <w:tblBorders>
        <w:top w:val="single" w:sz="4" w:space="0" w:color="535C65"/>
        <w:bottom w:val="single" w:sz="4" w:space="0" w:color="535C65"/>
        <w:right w:val="single" w:sz="4" w:space="0" w:color="535C65"/>
        <w:insideH w:val="single" w:sz="4" w:space="0" w:color="535C65"/>
        <w:insideV w:val="single" w:sz="4" w:space="0" w:color="535C65"/>
      </w:tblBorders>
      <w:tblCellMar>
        <w:top w:w="108" w:type="dxa"/>
        <w:bottom w:w="108" w:type="dxa"/>
      </w:tblCellMar>
    </w:tblPr>
    <w:tblStylePr w:type="firstRow">
      <w:rPr>
        <w:rFonts w:ascii="Arial" w:hAnsi="Arial"/>
        <w:b w:val="0"/>
        <w:i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535C65"/>
      </w:tcPr>
    </w:tblStylePr>
    <w:tblStylePr w:type="nwCell">
      <w:rPr>
        <w:rFonts w:ascii="Arial" w:hAnsi="Arial"/>
        <w:b w:val="0"/>
        <w:i w:val="0"/>
        <w:color w:val="FFFFFF" w:themeColor="background1"/>
        <w:sz w:val="20"/>
      </w:rPr>
      <w:tblPr/>
      <w:tcPr>
        <w:shd w:val="clear" w:color="auto" w:fill="535C65"/>
      </w:tcPr>
    </w:tblStylePr>
  </w:style>
  <w:style w:type="paragraph" w:customStyle="1" w:styleId="IPCfrontcverdatesmall">
    <w:name w:val="IPC_front_cver_date_small"/>
    <w:basedOn w:val="IPCfrontcoverdatebig"/>
    <w:qFormat/>
    <w:rsid w:val="003A6319"/>
    <w:rPr>
      <w:sz w:val="24"/>
    </w:rPr>
  </w:style>
  <w:style w:type="paragraph" w:customStyle="1" w:styleId="IPCFrontPageReportTitlesmall">
    <w:name w:val="IPC_Front Page Report Title_small"/>
    <w:basedOn w:val="IPCFrontPageReportTitlebig"/>
    <w:qFormat/>
    <w:rsid w:val="00844F05"/>
    <w:rPr>
      <w:sz w:val="40"/>
    </w:rPr>
  </w:style>
  <w:style w:type="paragraph" w:customStyle="1" w:styleId="IPCtablecolumnheadergrey">
    <w:name w:val="IPC_table_column_header_grey"/>
    <w:basedOn w:val="Normal"/>
    <w:autoRedefine/>
    <w:qFormat/>
    <w:rsid w:val="00511BF3"/>
    <w:pPr>
      <w:spacing w:before="60" w:after="60"/>
    </w:pPr>
    <w:rPr>
      <w:rFonts w:eastAsia="Adobe Fan Heiti Std B" w:cs="Arial"/>
    </w:rPr>
  </w:style>
  <w:style w:type="paragraph" w:customStyle="1" w:styleId="IPCtablecolumnheaderwhite">
    <w:name w:val="IPC_table_column_header_white"/>
    <w:basedOn w:val="IPCtablecolumnheadergrey"/>
    <w:autoRedefine/>
    <w:qFormat/>
    <w:rsid w:val="00511BF3"/>
    <w:rPr>
      <w:color w:val="FFFFFF"/>
    </w:rPr>
  </w:style>
  <w:style w:type="paragraph" w:styleId="BodyText">
    <w:name w:val="Body Text"/>
    <w:basedOn w:val="Normal"/>
    <w:link w:val="BodyTextChar"/>
    <w:autoRedefine/>
    <w:unhideWhenUsed/>
    <w:qFormat/>
    <w:rsid w:val="003D16F1"/>
  </w:style>
  <w:style w:type="character" w:customStyle="1" w:styleId="BodyTextChar">
    <w:name w:val="Body Text Char"/>
    <w:basedOn w:val="DefaultParagraphFont"/>
    <w:link w:val="BodyText"/>
    <w:rsid w:val="003D16F1"/>
    <w:rPr>
      <w:rFonts w:ascii="Arial" w:hAnsi="Arial" w:cs="Helvetica"/>
      <w:color w:val="535C65"/>
      <w:szCs w:val="24"/>
      <w:lang w:eastAsia="en-US"/>
    </w:rPr>
  </w:style>
  <w:style w:type="paragraph" w:styleId="ListBullet">
    <w:name w:val="List Bullet"/>
    <w:basedOn w:val="Normal"/>
    <w:next w:val="IPCBullet1"/>
    <w:autoRedefine/>
    <w:rsid w:val="003D16F1"/>
    <w:pPr>
      <w:numPr>
        <w:numId w:val="8"/>
      </w:numPr>
      <w:ind w:left="357" w:hanging="357"/>
      <w:contextualSpacing/>
    </w:pPr>
  </w:style>
  <w:style w:type="paragraph" w:styleId="ListBullet2">
    <w:name w:val="List Bullet 2"/>
    <w:basedOn w:val="Normal"/>
    <w:next w:val="IPCBullet2"/>
    <w:autoRedefine/>
    <w:semiHidden/>
    <w:unhideWhenUsed/>
    <w:qFormat/>
    <w:rsid w:val="003D16F1"/>
    <w:pPr>
      <w:numPr>
        <w:numId w:val="17"/>
      </w:numPr>
      <w:ind w:left="641" w:hanging="357"/>
      <w:contextualSpacing/>
    </w:pPr>
  </w:style>
  <w:style w:type="character" w:customStyle="1" w:styleId="Heading5Char">
    <w:name w:val="Heading 5 Char"/>
    <w:basedOn w:val="DefaultParagraphFont"/>
    <w:link w:val="Heading5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D43CE"/>
    <w:rPr>
      <w:rFonts w:ascii="Arial" w:eastAsiaTheme="majorEastAsia" w:hAnsi="Arial" w:cstheme="majorBidi"/>
      <w:color w:val="003896"/>
      <w:szCs w:val="24"/>
      <w:lang w:eastAsia="en-US"/>
    </w:rPr>
  </w:style>
  <w:style w:type="paragraph" w:styleId="ListParagraph">
    <w:name w:val="List Paragraph"/>
    <w:basedOn w:val="Normal"/>
    <w:uiPriority w:val="1"/>
    <w:qFormat/>
    <w:rsid w:val="00A92ECE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C1A05-B1AB-4426-9630-DBB1485ED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G:\Shared drives\IPC Templates\Plain Document.dotx</Template>
  <TotalTime>0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johnhedge47@icloud.com</cp:lastModifiedBy>
  <cp:revision>2</cp:revision>
  <cp:lastPrinted>2012-03-20T09:40:00Z</cp:lastPrinted>
  <dcterms:created xsi:type="dcterms:W3CDTF">2023-11-12T15:24:00Z</dcterms:created>
  <dcterms:modified xsi:type="dcterms:W3CDTF">2023-11-12T15:24:00Z</dcterms:modified>
</cp:coreProperties>
</file>