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3B" w:rsidRDefault="00070031" w:rsidP="004C00FE">
      <w:pPr>
        <w:jc w:val="center"/>
        <w:rPr>
          <w:b/>
          <w:bCs/>
        </w:rPr>
      </w:pPr>
      <w:r w:rsidRPr="00070031">
        <w:rPr>
          <w:b/>
          <w:bCs/>
        </w:rPr>
        <w:t>Engagement and Satisfaction: Mediators and Moderators</w:t>
      </w:r>
    </w:p>
    <w:p w:rsidR="00B92581" w:rsidRPr="00070031" w:rsidRDefault="00B92581" w:rsidP="009806E9">
      <w:pPr>
        <w:jc w:val="center"/>
        <w:rPr>
          <w:b/>
          <w:bCs/>
        </w:rPr>
      </w:pPr>
      <w:r>
        <w:rPr>
          <w:b/>
          <w:bCs/>
        </w:rPr>
        <w:t>Nayeli Gonzalez</w:t>
      </w:r>
      <w:bookmarkStart w:id="0" w:name="_GoBack"/>
      <w:bookmarkEnd w:id="0"/>
      <w:r>
        <w:rPr>
          <w:b/>
          <w:bCs/>
        </w:rPr>
        <w:t>–Gomez, Dido Green, Yan Huang</w:t>
      </w:r>
    </w:p>
    <w:p w:rsidR="00E81544" w:rsidRDefault="00070031" w:rsidP="002A6001">
      <w:r>
        <w:t xml:space="preserve">Enhancing the student experience is a key strategy for promoting and maintaining the quality of the teaching and delivery of the programmes offered in higher education.  </w:t>
      </w:r>
      <w:r w:rsidR="004D7F8C">
        <w:t xml:space="preserve">With a shift in the focus of funding to universities from the government to the student, there has been a concurrent shift in how the quality of education is evaluated.  The National Student Survey </w:t>
      </w:r>
      <w:r w:rsidR="00C30FE0">
        <w:t xml:space="preserve">(NSS, 2005; </w:t>
      </w:r>
      <w:proofErr w:type="spellStart"/>
      <w:r w:rsidR="00C30FE0">
        <w:t>Hanbury</w:t>
      </w:r>
      <w:proofErr w:type="spellEnd"/>
      <w:r w:rsidR="00C30FE0">
        <w:t>, 2007)</w:t>
      </w:r>
      <w:r w:rsidR="004D7F8C">
        <w:t xml:space="preserve"> and the National Surv</w:t>
      </w:r>
      <w:r w:rsidR="00C30FE0">
        <w:t xml:space="preserve">ey of Student Engagement (NSSE, 2000; </w:t>
      </w:r>
      <w:proofErr w:type="spellStart"/>
      <w:r w:rsidR="00C30FE0">
        <w:t>Kuh</w:t>
      </w:r>
      <w:proofErr w:type="spellEnd"/>
      <w:r w:rsidR="00C30FE0">
        <w:t>, 2009</w:t>
      </w:r>
      <w:r w:rsidR="004D7F8C">
        <w:t>]  have been developed to some extent as quality standards but the extent to which either of these tools reflect the quality</w:t>
      </w:r>
      <w:r w:rsidR="004C00FE">
        <w:t xml:space="preserve"> of</w:t>
      </w:r>
      <w:r w:rsidR="004D7F8C">
        <w:t xml:space="preserve"> the learning experience is </w:t>
      </w:r>
      <w:r w:rsidR="002A6001">
        <w:t>arguable</w:t>
      </w:r>
      <w:r w:rsidR="004D7F8C">
        <w:t xml:space="preserve"> (Gibbs</w:t>
      </w:r>
      <w:r w:rsidR="00C30FE0">
        <w:t>, 2010</w:t>
      </w:r>
      <w:r w:rsidR="004D7F8C">
        <w:t>).</w:t>
      </w:r>
      <w:r w:rsidR="006C7367">
        <w:t xml:space="preserve"> </w:t>
      </w:r>
      <w:r>
        <w:t xml:space="preserve">This session </w:t>
      </w:r>
      <w:r w:rsidR="00E81544">
        <w:t>will focus attention on a key debate regarding methods to evaluate the student experience and thoughts for expanding opportun</w:t>
      </w:r>
      <w:r w:rsidR="00F33634">
        <w:t>i</w:t>
      </w:r>
      <w:r w:rsidR="00E81544">
        <w:t>ti</w:t>
      </w:r>
      <w:r w:rsidR="004D7F8C">
        <w:t>es and outcomes</w:t>
      </w:r>
      <w:r w:rsidR="00E81544">
        <w:t xml:space="preserve">.  </w:t>
      </w:r>
    </w:p>
    <w:p w:rsidR="00E81544" w:rsidRDefault="00E81544" w:rsidP="008E0677">
      <w:r>
        <w:t xml:space="preserve">Aims </w:t>
      </w:r>
      <w:r w:rsidR="008E0677">
        <w:t xml:space="preserve">- </w:t>
      </w:r>
      <w:r>
        <w:t>This session is constructed around three main aims:</w:t>
      </w:r>
    </w:p>
    <w:p w:rsidR="00E81544" w:rsidRDefault="00E81544" w:rsidP="00E81544">
      <w:pPr>
        <w:pStyle w:val="ListParagraph"/>
        <w:numPr>
          <w:ilvl w:val="0"/>
          <w:numId w:val="1"/>
        </w:numPr>
      </w:pPr>
      <w:r>
        <w:t>Understanding and responding to the debate regarding the relative roles of student engagement and student satisfaction in promoting an active learning experience ;</w:t>
      </w:r>
    </w:p>
    <w:p w:rsidR="00E81544" w:rsidRDefault="00E81544" w:rsidP="00E81544">
      <w:pPr>
        <w:pStyle w:val="ListParagraph"/>
        <w:numPr>
          <w:ilvl w:val="0"/>
          <w:numId w:val="1"/>
        </w:numPr>
      </w:pPr>
      <w:r>
        <w:t>Develop a critical understanding of the difficulties in measuring direct and indirect processes of learning as a reflection of the quality and standards of the higher education experience.</w:t>
      </w:r>
    </w:p>
    <w:p w:rsidR="00D25884" w:rsidRDefault="00D25884" w:rsidP="002F1B21">
      <w:pPr>
        <w:pStyle w:val="ListParagraph"/>
        <w:numPr>
          <w:ilvl w:val="0"/>
          <w:numId w:val="1"/>
        </w:numPr>
      </w:pPr>
      <w:r>
        <w:t xml:space="preserve">Consider major mediators and moderators of engagement </w:t>
      </w:r>
      <w:r w:rsidR="00F33634">
        <w:t xml:space="preserve">and satisfaction </w:t>
      </w:r>
      <w:r>
        <w:t>and their relationship to different learning styles.</w:t>
      </w:r>
    </w:p>
    <w:p w:rsidR="002F1B21" w:rsidRDefault="002F1B21" w:rsidP="008E0677">
      <w:r>
        <w:t>Intended Learning Outcomes</w:t>
      </w:r>
      <w:r w:rsidR="008E0677">
        <w:t xml:space="preserve"> - </w:t>
      </w:r>
      <w:r>
        <w:t>At the end of the session, participants will:</w:t>
      </w:r>
    </w:p>
    <w:p w:rsidR="002F1B21" w:rsidRDefault="002F1B21" w:rsidP="002F1B21">
      <w:pPr>
        <w:pStyle w:val="ListParagraph"/>
        <w:numPr>
          <w:ilvl w:val="0"/>
          <w:numId w:val="2"/>
        </w:numPr>
      </w:pPr>
      <w:r>
        <w:t>Have a deeper understanding of the theoretical and research evidence underpinning debates regarding the roles of student engagement and satisfaction as a means for evaluating the quality of student experience in higher education institutes</w:t>
      </w:r>
    </w:p>
    <w:p w:rsidR="002F1B21" w:rsidRDefault="002F1B21" w:rsidP="002F1B21">
      <w:pPr>
        <w:pStyle w:val="ListParagraph"/>
        <w:numPr>
          <w:ilvl w:val="0"/>
          <w:numId w:val="2"/>
        </w:numPr>
      </w:pPr>
      <w:r>
        <w:t>Be able to critique mechanisms for measuring student engagement and satisfaction</w:t>
      </w:r>
    </w:p>
    <w:p w:rsidR="002F1B21" w:rsidRDefault="008E0677" w:rsidP="002F1B21">
      <w:pPr>
        <w:pStyle w:val="ListParagraph"/>
        <w:numPr>
          <w:ilvl w:val="0"/>
          <w:numId w:val="2"/>
        </w:numPr>
      </w:pPr>
      <w:r w:rsidRPr="00FD3034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A5C91" wp14:editId="206DF8E0">
                <wp:simplePos x="0" y="0"/>
                <wp:positionH relativeFrom="column">
                  <wp:posOffset>2326640</wp:posOffset>
                </wp:positionH>
                <wp:positionV relativeFrom="paragraph">
                  <wp:posOffset>488576</wp:posOffset>
                </wp:positionV>
                <wp:extent cx="1743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FE" w:rsidRPr="00FD3034" w:rsidRDefault="00C30FE0" w:rsidP="008E06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 driven</w:t>
                            </w:r>
                            <w:r w:rsidR="004C00FE">
                              <w:rPr>
                                <w:b/>
                                <w:bCs/>
                              </w:rPr>
                              <w:t xml:space="preserve"> learning (funding)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pt;margin-top:38.45pt;width:137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W5DgIAAPUDAAAOAAAAZHJzL2Uyb0RvYy54bWysU9tu2zAMfR+wfxD0vthJkyUxohRduwwD&#10;ugvQ7gMUWY6FSaImKbGzry8lp2nQvg3zgyCa5CHPIbW67o0mB+mDAsvoeFRSIq2AWtkdo78eNx8W&#10;lITIbc01WMnoUQZ6vX7/btW5Sk6gBV1LTxDEhqpzjLYxuqoogmil4WEETlp0NuANj2j6XVF73iG6&#10;0cWkLD8WHfjaeRAyBPx7NzjpOuM3jRTxR9MEGYlmFHuL+fT53KazWK94tfPctUqc2uD/0IXhymLR&#10;M9Qdj5zsvXoDZZTwEKCJIwGmgKZRQmYOyGZcvmLz0HInMxcUJ7izTOH/wYrvh5+eqJrRq3JOieUG&#10;h/Qo+0g+QU8mSZ/OhQrDHhwGxh5/45wz1+DuQfwOxMJty+1O3ngPXSt5jf2NU2ZxkTrghASy7b5B&#10;jWX4PkIG6htvkngoB0F0nNPxPJvUikgl51PscEaJQN94Wl4tF7Ncg1fP6c6H+EWCIenCqMfhZ3h+&#10;uA8xtcOr55BUzcJGaZ0XQFvSMbqcTWY54cJjVMT91MowuijTN2xMYvnZ1jk5cqWHOxbQ9kQ7MR04&#10;x37bY2DSYgv1EQXwMOwhvhu8tOD/UtLhDjIa/uy5l5TorxZFXI6n07S02ZjO5hM0/KVne+nhViAU&#10;o5GS4Xob86InrsHdoNgblWV46eTUK+5WVuf0DtLyXto56uW1rp8AAAD//wMAUEsDBBQABgAIAAAA&#10;IQARVBuH3wAAAAoBAAAPAAAAZHJzL2Rvd25yZXYueG1sTI/BTsMwDIbvSLxDZCRuLKFM3dY1nSa0&#10;jSMwKs5Z47UVjRMlWVfennCCmy1/+v395WYyAxvRh96ShMeZAIbUWN1TK6H+2D8sgYWoSKvBEkr4&#10;xgCb6vamVIW2V3rH8RhblkIoFEpCF6MrOA9Nh0aFmXVI6Xa23qiYVt9y7dU1hZuBZ0Lk3Kie0odO&#10;OXzusPk6XowEF91h8eJf37a7/Sjqz0Od9e1Oyvu7absGFnGKfzD86id1qJLTyV5IBzZIeMrzeUIl&#10;LPIVsATkc5GGk4RstRTAq5L/r1D9AAAA//8DAFBLAQItABQABgAIAAAAIQC2gziS/gAAAOEBAAAT&#10;AAAAAAAAAAAAAAAAAAAAAABbQ29udGVudF9UeXBlc10ueG1sUEsBAi0AFAAGAAgAAAAhADj9If/W&#10;AAAAlAEAAAsAAAAAAAAAAAAAAAAALwEAAF9yZWxzLy5yZWxzUEsBAi0AFAAGAAgAAAAhADp3dbkO&#10;AgAA9QMAAA4AAAAAAAAAAAAAAAAALgIAAGRycy9lMm9Eb2MueG1sUEsBAi0AFAAGAAgAAAAhABFU&#10;G4ffAAAACgEAAA8AAAAAAAAAAAAAAAAAaAQAAGRycy9kb3ducmV2LnhtbFBLBQYAAAAABAAEAPMA&#10;AAB0BQAAAAA=&#10;" filled="f" stroked="f">
                <v:textbox style="mso-fit-shape-to-text:t">
                  <w:txbxContent>
                    <w:p w:rsidR="004C00FE" w:rsidRPr="00FD3034" w:rsidRDefault="00C30FE0" w:rsidP="008E06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 driven</w:t>
                      </w:r>
                      <w:r w:rsidR="004C00FE">
                        <w:rPr>
                          <w:b/>
                          <w:bCs/>
                        </w:rPr>
                        <w:t xml:space="preserve"> learning (funding)</w:t>
                      </w:r>
                    </w:p>
                  </w:txbxContent>
                </v:textbox>
              </v:shape>
            </w:pict>
          </mc:Fallback>
        </mc:AlternateContent>
      </w:r>
      <w:r w:rsidR="004C00FE">
        <w:t>Be able to consider means</w:t>
      </w:r>
      <w:r w:rsidR="002F1B21">
        <w:t xml:space="preserve"> for enhancing high quality experiences within own teaching and student contact in higher education.</w:t>
      </w:r>
    </w:p>
    <w:p w:rsidR="00070031" w:rsidRDefault="0007003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C00FE" w:rsidRDefault="008E06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C00FE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B315" wp14:editId="564F0711">
                <wp:simplePos x="0" y="0"/>
                <wp:positionH relativeFrom="column">
                  <wp:posOffset>1981200</wp:posOffset>
                </wp:positionH>
                <wp:positionV relativeFrom="paragraph">
                  <wp:posOffset>205740</wp:posOffset>
                </wp:positionV>
                <wp:extent cx="2133600" cy="2239010"/>
                <wp:effectExtent l="19050" t="19050" r="1905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39010"/>
                        </a:xfrm>
                        <a:prstGeom prst="ellipse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56pt;margin-top:16.2pt;width:168pt;height:1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L/gAIAAFYFAAAOAAAAZHJzL2Uyb0RvYy54bWysVF9P2zAQf5+072D5fSRpC4yIFFUgpkkI&#10;EDDxbBybRLJ9nu027T79znYaqoH2MC0Pzv39+e58d+cXW63IRjjfg2lodVRSIgyHtjevDf3xdP3l&#10;KyU+MNMyBUY0dCc8vVh+/nQ+2FrMoAPVCkcQxPh6sA3tQrB1UXjeCc38EVhhUCnBaRaQda9F69iA&#10;6FoVs7I8KQZwrXXAhfcovcpKukz4Ugoe7qT0IhDVUIwtpNOl8yWexfKc1a+O2a7nYxjsH6LQrDd4&#10;6QR1xQIja9e/g9I9d+BBhiMOugApey5SDphNVf6RzWPHrEi5YHG8ncrk/x8sv93cO9K3+HYLSgzT&#10;+EZ3G6YIslibwfoaTR7tvRs5j2RMdCudjn9MgWxTPXdTPcU2EI7CWTWfn5RYdo662Wx+hilG1OLN&#10;3TofvgnQJBINFUr11secWc02Nz5k671VFBu47pVCOauVIUND59XpcYaN0eb4EhV2SmSzByExxxhR&#10;Qk7dJS6VI5hpQxnnwoQqqzrWiiw+LvEbw508UvDKIGBElhjJhD0CxM59j53zGO2jq0jNOTmXfwss&#10;O08e6WYwYXLWvQH3EYDCrMabsz2Gf1CaSL5Au8MOcJBHw1t+3eNT3DAf7pnDWcDnw/kOd3hIBVhv&#10;GClKOnC/PpJHe2xR1FIy4Gw11P9cMycoUd8NNu9ZtVjEYUzM4vh0how71LwcasxaXwI+U4WbxPJE&#10;Rvug9qR0oJ9xDazirahihuPdDeXB7ZnLkGceFwkXq1UywwG0LNyYR8sjeKxq7LOn7TNzduzHgK18&#10;C/s5fNeT2TZ6GlitA8g+NexbXcd64/CmxhkXTdwOh3yyeluHy98AAAD//wMAUEsDBBQABgAIAAAA&#10;IQA3PDYb3gAAAAoBAAAPAAAAZHJzL2Rvd25yZXYueG1sTI9BT8MwDIXvSPyHyEjcWLpuTKU0nSYE&#10;nGEgwTFrvKaQOKXJ1sKvxzvBzX5+ev5etZ68E0ccYhdIwXyWgUBqgumoVfD68nBVgIhJk9EuECr4&#10;xgjr+vys0qUJIz3jcZtawSEUS63AptSXUsbGotdxFnokvu3D4HXidWilGfTI4d7JPMtW0uuO+IPV&#10;Pd5ZbD63B6/g3j3h41fYh4/Fz7vN38yN3oxJqcuLaXMLIuGU/sxwwmd0qJlpFw5konAKFvOcuyQe&#10;8iUINqyWBQs7ForrDGRdyf8V6l8AAAD//wMAUEsBAi0AFAAGAAgAAAAhALaDOJL+AAAA4QEAABMA&#10;AAAAAAAAAAAAAAAAAAAAAFtDb250ZW50X1R5cGVzXS54bWxQSwECLQAUAAYACAAAACEAOP0h/9YA&#10;AACUAQAACwAAAAAAAAAAAAAAAAAvAQAAX3JlbHMvLnJlbHNQSwECLQAUAAYACAAAACEABx9y/4AC&#10;AABWBQAADgAAAAAAAAAAAAAAAAAuAgAAZHJzL2Uyb0RvYy54bWxQSwECLQAUAAYACAAAACEANzw2&#10;G94AAAAKAQAADwAAAAAAAAAAAAAAAADaBAAAZHJzL2Rvd25yZXYueG1sUEsFBgAAAAAEAAQA8wAA&#10;AOUFAAAAAA==&#10;" filled="f" strokecolor="#243f60 [1604]" strokeweight="2.5pt"/>
            </w:pict>
          </mc:Fallback>
        </mc:AlternateContent>
      </w:r>
      <w:r w:rsidRPr="004C00FE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9963E" wp14:editId="4BE57734">
                <wp:simplePos x="0" y="0"/>
                <wp:positionH relativeFrom="column">
                  <wp:posOffset>3000375</wp:posOffset>
                </wp:positionH>
                <wp:positionV relativeFrom="paragraph">
                  <wp:posOffset>196215</wp:posOffset>
                </wp:positionV>
                <wp:extent cx="180975" cy="0"/>
                <wp:effectExtent l="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6.25pt;margin-top:15.45pt;width:1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zC1wEAAAgEAAAOAAAAZHJzL2Uyb0RvYy54bWysU12P0zAQfEfiP1h+p0kOASVqekI94AVB&#10;xcEP8DnrxpK/tDZN8u9ZO20OAUIC8eLE8c7szHizu52sYWfAqL3reLOpOQMnfa/dqeNfv7x7tuUs&#10;JuF6YbyDjs8Q+e3+6ZPdGFq48YM3PSAjEhfbMXR8SCm0VRXlAFbEjQ/g6FB5tCLRFk9Vj2Ikdmuq&#10;m7p+WY0e+4BeQoz09W455PvCrxTI9EmpCImZjpO2VFYs60Neq/1OtCcUYdDyIkP8gwortKOmK9Wd&#10;SIJ9Q/0LldUSffQqbaS3lVdKSygeyE1T/+TmfhABihcKJ4Y1pvj/aOXH8xGZ7unuXnDmhKU7uk8o&#10;9GlI7A2iH9nBO0c5emRUQnmNIbYEO7gjXnYxHDGbnxTa/CRbbCoZz2vGMCUm6WOzrV+/olbyelQ9&#10;4gLG9B68Zfml4/GiYxXQlIjF+UNM1JmAV0BuahwbO/5829R1KUtCm7euZ2kO5ElkK1k9oYyjR3ax&#10;6C5vaTawsHwGRXlkpYWmTCIcDLKzoBkSUoJLzcpE1RmmtDErcOn/R+ClPkOhTOnfgFdE6exdWsFW&#10;O4+/k52mq2S11F8TWHznCB58P5cbLdHQuJWsLr9Gnucf9wX++APvvwMAAP//AwBQSwMEFAAGAAgA&#10;AAAhAD3wWlLgAAAACQEAAA8AAABkcnMvZG93bnJldi54bWxMj01PwzAMhu9I/IfISNxYuo3yUZpO&#10;gIQEExIwOHD0Gq8tNE7VpFvHr8eIAxxtP3r9vPlidK3aUh8azwamkwQUceltw5WBt9e7kwtQISJb&#10;bD2TgT0FWBSHBzlm1u/4hbarWCkJ4ZChgTrGLtM6lDU5DBPfEctt43uHUca+0rbHnYS7Vs+S5Ew7&#10;bFg+1NjRbU3l52pwBob06cPdvLvN8nG+f75/0Mvqi9GY46Px+gpUpDH+wfCjL+pQiNPaD2yDag2c&#10;ns9SQQ3Mk0tQAqTJVMqtfxe6yPX/BsU3AAAA//8DAFBLAQItABQABgAIAAAAIQC2gziS/gAAAOEB&#10;AAATAAAAAAAAAAAAAAAAAAAAAABbQ29udGVudF9UeXBlc10ueG1sUEsBAi0AFAAGAAgAAAAhADj9&#10;If/WAAAAlAEAAAsAAAAAAAAAAAAAAAAALwEAAF9yZWxzLy5yZWxzUEsBAi0AFAAGAAgAAAAhAOW1&#10;jMLXAQAACAQAAA4AAAAAAAAAAAAAAAAALgIAAGRycy9lMm9Eb2MueG1sUEsBAi0AFAAGAAgAAAAh&#10;AD3wWlLgAAAACQEAAA8AAAAAAAAAAAAAAAAAMQ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 w:rsidRPr="004C00FE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FD6DA" wp14:editId="59326AAC">
                <wp:simplePos x="0" y="0"/>
                <wp:positionH relativeFrom="column">
                  <wp:posOffset>4069715</wp:posOffset>
                </wp:positionH>
                <wp:positionV relativeFrom="paragraph">
                  <wp:posOffset>1474470</wp:posOffset>
                </wp:positionV>
                <wp:extent cx="35560" cy="180340"/>
                <wp:effectExtent l="95250" t="19050" r="5969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" cy="1803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20.45pt;margin-top:116.1pt;width:2.8pt;height:1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705QEAABQEAAAOAAAAZHJzL2Uyb0RvYy54bWysU8tu2zAQvBfoPxC815KSJjAEy0Hh9HEo&#10;WqNpPoChSIsAX1huLfnvu6RstUiBAg16ocTHzM7Mkpu7yVl2VJBM8B1vVjVnysvQG3/o+OP3D2/W&#10;nCUUvhc2eNXxk0r8bvv61WaMrboKQ7C9AkYkPrVj7PiAGNuqSnJQTqRViMrTpg7gBNIUDlUPYiR2&#10;Z6urur6txgB9hCBVSrR6P2/ybeHXWkn8qnVSyGzHSRuWEcr4lMdquxHtAUQcjDzLEC9Q4YTxVHSh&#10;uhco2A8wf1A5IyGkoHElg6uC1kaq4oHcNPUzNw+DiKp4oXBSXGJK/49WfjnugZmeeseZF45a9IAg&#10;zGFA9g4gjGwXvKcYA7AmpzXG1BJo5/dwnqW4h2x90uCYtiZ+ymR5heyxqWR9WrJWEzJJi9c3N7fU&#10;EEk7zbq+fltaUc0sGRsh4UcVHMs/HU9nUYuauYI4fk5IOgh4AWSw9WykEuumrosQFMa+9z3DUySD&#10;IvvKXghlPX2yp9lF+cOTVTPLN6UpG1I7Vyu3Uu0ssKOg+ySkVB5LKoWJTmeYNtYuwLn+X4Hn8xmq&#10;yo39F/CCKJWDxwXsjA9Q3D+rjtNFsp7PXxKYfecInkJ/Kv0t0dDVK1mdn0m+27/PC/zXY97+BAAA&#10;//8DAFBLAwQUAAYACAAAACEAM0nH+uAAAAALAQAADwAAAGRycy9kb3ducmV2LnhtbEyPwU7DMAyG&#10;70i8Q2QkLogl60aA0nSCqpN22YFt4pw1pq1okqpJ1/L2mBMcbX/6/8/ZZrYdu+AQWu8ULBcCGLrK&#10;m9bVCk7H7f0TsBC1M7rzDhV8Y4BNfn2V6dT4yb3j5RBrRiEupFpBE2Ofch6qBq0OC9+jo9unH6yO&#10;NA41N4OeKNx2PBFCcqtbRw2N7rFosPo6jJZ6H5d+t/1YSbwrxmm/L8virSuVur2ZX1+ARZzjHwy/&#10;+qQOOTmd/ehMYJ0CuRbPhCpIVkkCjAi5lg/AzrSRQgLPM/7/h/wHAAD//wMAUEsBAi0AFAAGAAgA&#10;AAAhALaDOJL+AAAA4QEAABMAAAAAAAAAAAAAAAAAAAAAAFtDb250ZW50X1R5cGVzXS54bWxQSwEC&#10;LQAUAAYACAAAACEAOP0h/9YAAACUAQAACwAAAAAAAAAAAAAAAAAvAQAAX3JlbHMvLnJlbHNQSwEC&#10;LQAUAAYACAAAACEACFWe9OUBAAAUBAAADgAAAAAAAAAAAAAAAAAuAgAAZHJzL2Uyb0RvYy54bWxQ&#10;SwECLQAUAAYACAAAACEAM0nH+uAAAAALAQAADwAAAAAAAAAAAAAAAAA/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 w:rsidRPr="004C00FE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A6713" wp14:editId="65F12E73">
                <wp:simplePos x="0" y="0"/>
                <wp:positionH relativeFrom="column">
                  <wp:posOffset>1978025</wp:posOffset>
                </wp:positionH>
                <wp:positionV relativeFrom="paragraph">
                  <wp:posOffset>1443990</wp:posOffset>
                </wp:positionV>
                <wp:extent cx="59690" cy="216535"/>
                <wp:effectExtent l="57150" t="38100" r="73660" b="120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" cy="2165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55.75pt;margin-top:113.7pt;width:4.7pt;height:17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AH6gEAACAEAAAOAAAAZHJzL2Uyb0RvYy54bWysU8tu2zAQvBfoPxC815Ic2E0Ey0Hh9HEo&#10;WiNpe2co0iLAF5asJf19l5SsFilQoEEuBF8zszNc7m4Ho8lZQFDONrRalZQIy12r7Kmh3799eHNN&#10;SYjMtkw7Kxo6ikBv969f7Xpfi7XrnG4FECSxoe59Q7sYfV0UgXfCsLByXlg8lA4Mi7iEU9EC65Hd&#10;6GJdltuid9B6cFyEgLt30yHdZ34pBY9fpQwiEt1QrC3mEfL4mMZiv2P1CZjvFJ/LYM+owjBlUXSh&#10;umORkZ+g/qIyioMLTsYVd6ZwUiousgd0U5VP3Dx0zIvsBcMJfokpvBwt/3I+AlFtQ9dvKbHM4Bs9&#10;RGDq1EXyDsD15OCsxRwdELyCefU+1Ag72CPMq+CPkMwPEgyRWvlP2Ao0z36kWTpDq2TIuY9L7mKI&#10;hOPm5mZ7g4/D8WRdbTdXmyRTTHwJ6yHEj8IZkiYNDXN9S2GTAjt/DnECXgAJrC3pG3p1XZVlLiQy&#10;pd/blsTRo1eWLM5y2qJqcjf5ybM4ajGx3AuJOWG1k1ruUHHQQM4Me4txLmysFia8nWBSab0AJ/1/&#10;Auf7CSpy9/4PeEFkZWfjAjbKOsjun6jH4VKynO5fEph8pwgeXTvml87RYBvmp5m/TOrzP9cZ/vtj&#10;738BAAD//wMAUEsDBBQABgAIAAAAIQBcGI013wAAAAsBAAAPAAAAZHJzL2Rvd25yZXYueG1sTI/L&#10;TsMwEEX3SPyDNUhsKurEfVBCnAohQGJJyAe48ZCExuModtP07xlWsJy5R3fO5PvZ9WLCMXSeNKTL&#10;BARS7W1HjYbq8/VuByJEQ9b0nlDDBQPsi+ur3GTWn+kDpzI2gksoZEZDG+OQSRnqFp0JSz8gcfbl&#10;R2cij2Mj7WjOXO56qZJkK53piC+0ZsDnFutjeXIaNuX3tGvfu0VlQqrewrFaXxYvWt/ezE+PICLO&#10;8Q+GX31Wh4KdDv5ENohewypNN4xqUOp+DYKJlUoeQBx4s+VIFrn8/0PxAwAA//8DAFBLAQItABQA&#10;BgAIAAAAIQC2gziS/gAAAOEBAAATAAAAAAAAAAAAAAAAAAAAAABbQ29udGVudF9UeXBlc10ueG1s&#10;UEsBAi0AFAAGAAgAAAAhADj9If/WAAAAlAEAAAsAAAAAAAAAAAAAAAAALwEAAF9yZWxzLy5yZWxz&#10;UEsBAi0AFAAGAAgAAAAhANd48AfqAQAAIAQAAA4AAAAAAAAAAAAAAAAALgIAAGRycy9lMm9Eb2Mu&#10;eG1sUEsBAi0AFAAGAAgAAAAhAFwYjTXfAAAACwEAAA8AAAAAAAAAAAAAAAAARAQAAGRycy9kb3du&#10;cmV2LnhtbFBLBQYAAAAABAAEAPMAAABQBQAAAAA=&#10;" strokecolor="#4579b8 [3044]" strokeweight="3pt">
                <v:stroke endarrow="open"/>
              </v:shape>
            </w:pict>
          </mc:Fallback>
        </mc:AlternateContent>
      </w:r>
    </w:p>
    <w:p w:rsidR="002F1B21" w:rsidRDefault="002F1B2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F1B21" w:rsidRDefault="008E06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D3034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6C0CD" wp14:editId="6AFF71EE">
                <wp:simplePos x="0" y="0"/>
                <wp:positionH relativeFrom="column">
                  <wp:posOffset>2536190</wp:posOffset>
                </wp:positionH>
                <wp:positionV relativeFrom="paragraph">
                  <wp:posOffset>118110</wp:posOffset>
                </wp:positionV>
                <wp:extent cx="108140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77" w:rsidRDefault="008E0677" w:rsidP="008E06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Dimensions of </w:t>
                            </w:r>
                          </w:p>
                          <w:p w:rsidR="00C30FE0" w:rsidRDefault="008E0677" w:rsidP="008E06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Quality</w:t>
                            </w:r>
                          </w:p>
                          <w:p w:rsidR="008E0677" w:rsidRPr="00FD3034" w:rsidRDefault="008E0677" w:rsidP="008E06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9.7pt;margin-top:9.3pt;width:85.1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l4DQIAAPoDAAAOAAAAZHJzL2Uyb0RvYy54bWysU9tu2zAMfR+wfxD0vtjJki0x4hRduwwD&#10;ugvQ7gMYWY6FSaImKbG7ry8lp2mwvQ3zg0Ca4iHPIbW+GoxmR+mDQlvz6aTkTFqBjbL7mv942L5Z&#10;chYi2AY0WlnzRxn41eb1q3XvKjnDDnUjPSMQG6re1byL0VVFEUQnDYQJOmkp2KI3EMn1+6Lx0BO6&#10;0cWsLN8VPfrGeRQyBPp7Owb5JuO3rRTxW9sGGZmuOfUW8+nzuUtnsVlDtffgOiVObcA/dGFAWSp6&#10;hrqFCOzg1V9QRgmPAds4EWgKbFslZOZAbKblH2zuO3AycyFxgjvLFP4frPh6/O6Zamo+58yCoRE9&#10;yCGyDziwWVKnd6GiS/eOrsWBftOUM9Pg7lD8DMziTQd2L6+9x76T0FB305RZXKSOOCGB7Pov2FAZ&#10;OETMQEPrTZKOxGCETlN6PE8mtSJSyXI5nZcLzgTFyHq7Wi5yDaie050P8ZNEw5JRc0+jz/BwvAsx&#10;tQPV85VUzeJWaZ3Hry3ra75azBY54SJiVKTt1MrUfFmmb9yXxPKjbXJyBKVHmwpoe6KdmI6c47Ab&#10;sr5ZkyTJDptH0sHjuIz0eMjo0P/mrKdFrHn4dQAvOdOfLWm5ms7naXOzM1+8n5HjLyO7ywhYQVA1&#10;j5yN5k3M254oB3dNmm9VVuOlk1PLtGBZpNNjSBt86edbL0928wQAAP//AwBQSwMEFAAGAAgAAAAh&#10;AGidoKvfAAAACgEAAA8AAABkcnMvZG93bnJldi54bWxMj8FOwzAMhu9IvENkJG4spYNu7ZpOE9rG&#10;cTCqnbMmtBWNEyVZV94ec4Kbrf/T78/lejIDG7UPvUUBj7MEmMbGqh5bAfXH7mEJLESJSg4WtYBv&#10;HWBd3d6UslD2iu96PMaWUQmGQgroYnQF56HptJFhZp1Gyj6tNzLS6luuvLxSuRl4miQZN7JHutBJ&#10;p1863XwdL0aAi26/ePWHt812Nyb1aV+nfbsV4v5u2qyART3FPxh+9UkdKnI62wuqwAYB8zx/IpSC&#10;ZQaMgOcsXwA7C0jnNPCq5P9fqH4AAAD//wMAUEsBAi0AFAAGAAgAAAAhALaDOJL+AAAA4QEAABMA&#10;AAAAAAAAAAAAAAAAAAAAAFtDb250ZW50X1R5cGVzXS54bWxQSwECLQAUAAYACAAAACEAOP0h/9YA&#10;AACUAQAACwAAAAAAAAAAAAAAAAAvAQAAX3JlbHMvLnJlbHNQSwECLQAUAAYACAAAACEArYypeA0C&#10;AAD6AwAADgAAAAAAAAAAAAAAAAAuAgAAZHJzL2Uyb0RvYy54bWxQSwECLQAUAAYACAAAACEAaJ2g&#10;q98AAAAKAQAADwAAAAAAAAAAAAAAAABnBAAAZHJzL2Rvd25yZXYueG1sUEsFBgAAAAAEAAQA8wAA&#10;AHMFAAAAAA==&#10;" filled="f" stroked="f">
                <v:textbox style="mso-fit-shape-to-text:t">
                  <w:txbxContent>
                    <w:p w:rsidR="008E0677" w:rsidRDefault="008E0677" w:rsidP="008E06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Dimensions of </w:t>
                      </w:r>
                    </w:p>
                    <w:p w:rsidR="00C30FE0" w:rsidRDefault="008E0677" w:rsidP="008E06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Quality</w:t>
                      </w:r>
                    </w:p>
                    <w:p w:rsidR="008E0677" w:rsidRPr="00FD3034" w:rsidRDefault="008E0677" w:rsidP="008E06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F1B21" w:rsidRDefault="008E0677">
      <w:r w:rsidRPr="00FD3034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46BCE" wp14:editId="04788865">
                <wp:simplePos x="0" y="0"/>
                <wp:positionH relativeFrom="column">
                  <wp:posOffset>4302125</wp:posOffset>
                </wp:positionH>
                <wp:positionV relativeFrom="paragraph">
                  <wp:posOffset>49530</wp:posOffset>
                </wp:positionV>
                <wp:extent cx="1463675" cy="14039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E0" w:rsidRPr="00FD3034" w:rsidRDefault="00C30FE0" w:rsidP="00C30F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 experience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8.75pt;margin-top:3.9pt;width:115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3mDwIAAPoDAAAOAAAAZHJzL2Uyb0RvYy54bWysU9tu2zAMfR+wfxD0vthxkzQxohRduwwD&#10;ugvQ7gMUWY6FSaImKbG7rx8lp2mwvQ3zgyCa5CHPIbW+GYwmR+mDAsvodFJSIq2ARtk9o9+ftu+W&#10;lITIbcM1WMnoswz0ZvP2zbp3taygA91ITxDEhrp3jHYxurooguik4WECTlp0tuANj2j6fdF43iO6&#10;0UVVlouiB984D0KGgH/vRyfdZPy2lSJ+bdsgI9GMYm8xnz6fu3QWmzWv9567TolTG/wfujBcWSx6&#10;hrrnkZODV39BGSU8BGjjRIApoG2VkJkDspmWf7B57LiTmQuKE9xZpvD/YMWX4zdPVMNoRYnlBkf0&#10;JIdI3sNAqqRO70KNQY8Ow+KAv3HKmWlwDyB+BGLhruN2L2+9h76TvMHupimzuEgdcUIC2fWfocEy&#10;/BAhAw2tN0k6FIMgOk7p+TyZ1IpIJWeLq8X1nBKBvumsvFot57kGr1/SnQ/xowRD0oVRj6PP8Pz4&#10;EGJqh9cvIamaha3SOo9fW9IzuppX85xw4TEq4nZqZRhdlukb9yWx/GCbnBy50uMdC2h7op2Yjpzj&#10;sBtO+mJ8kmQHzTPq4GFcRnw8eOnA/6Kkx0VkNPw8cC8p0Z8sarmazmZpc7Mxm19XaPhLz+7Sw61A&#10;KEYjJeP1LuZtT5SDu0XNtyqr8drJqWVcsCzS6TGkDb60c9Trk938BgAA//8DAFBLAwQUAAYACAAA&#10;ACEALLDtf94AAAAJAQAADwAAAGRycy9kb3ducmV2LnhtbEyPy07DMBBF90j8gzVI7KhNJJo0zaSq&#10;UFuWQIlYu7GbRMQP2W4a/p5hBcvRvbpzTrWZzcgmHeLgLMLjQgDTtnVqsB1C87F/KIDFJK2So7Ma&#10;4VtH2NS3N5Uslbvadz0dU8doxMZSIvQp+ZLz2PbayLhwXlvKzi4YmegMHVdBXmncjDwTYsmNHCx9&#10;6KXXz71uv44Xg+CTP+Qv4fVtu9tPovk8NNnQ7RDv7+btGljSc/orwy8+oUNNTCd3sSqyEWGZ509U&#10;RcjJgPKVKMjthJBlxQp4XfH/BvUPAAAA//8DAFBLAQItABQABgAIAAAAIQC2gziS/gAAAOEBAAAT&#10;AAAAAAAAAAAAAAAAAAAAAABbQ29udGVudF9UeXBlc10ueG1sUEsBAi0AFAAGAAgAAAAhADj9If/W&#10;AAAAlAEAAAsAAAAAAAAAAAAAAAAALwEAAF9yZWxzLy5yZWxzUEsBAi0AFAAGAAgAAAAhAB21feYP&#10;AgAA+gMAAA4AAAAAAAAAAAAAAAAALgIAAGRycy9lMm9Eb2MueG1sUEsBAi0AFAAGAAgAAAAhACyw&#10;7X/eAAAACQEAAA8AAAAAAAAAAAAAAAAAaQQAAGRycy9kb3ducmV2LnhtbFBLBQYAAAAABAAEAPMA&#10;AAB0BQAAAAA=&#10;" filled="f" stroked="f">
                <v:textbox style="mso-fit-shape-to-text:t">
                  <w:txbxContent>
                    <w:p w:rsidR="00C30FE0" w:rsidRPr="00FD3034" w:rsidRDefault="00C30FE0" w:rsidP="00C30F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 </w:t>
                      </w:r>
                      <w:r>
                        <w:rPr>
                          <w:b/>
                          <w:bCs/>
                        </w:rPr>
                        <w:t>experience of learning</w:t>
                      </w:r>
                    </w:p>
                  </w:txbxContent>
                </v:textbox>
              </v:shape>
            </w:pict>
          </mc:Fallback>
        </mc:AlternateContent>
      </w:r>
      <w:r w:rsidRPr="00FD3034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C9E55" wp14:editId="0CC2D9E1">
                <wp:simplePos x="0" y="0"/>
                <wp:positionH relativeFrom="column">
                  <wp:posOffset>360680</wp:posOffset>
                </wp:positionH>
                <wp:positionV relativeFrom="paragraph">
                  <wp:posOffset>90170</wp:posOffset>
                </wp:positionV>
                <wp:extent cx="1463675" cy="140398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77" w:rsidRPr="00FD3034" w:rsidRDefault="008E0677" w:rsidP="008E06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Improved Student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.4pt;margin-top:7.1pt;width:115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IFDwIAAPoDAAAOAAAAZHJzL2Uyb0RvYy54bWysU9uO2yAQfa/Uf0C8N3aum1ghq+1uU1Xa&#10;XqTdfgDBOEYFhgKJvf36HXCSRu1bVT8g8DBnzjkzrG97o8lR+qDAMjoelZRIK6BWds/o9+ftuyUl&#10;IXJbcw1WMvoiA73dvH2z7lwlJ9CCrqUnCGJD1TlG2xhdVRRBtNLwMAInLQYb8IZHPPp9UXveIbrR&#10;xaQsF0UHvnYehAwB/z4MQbrJ+E0jRfzaNEFGohlFbjGvPq+7tBabNa/2nrtWiRMN/g8sDFcWi16g&#10;Hnjk5ODVX1BGCQ8BmjgSYApoGiVk1oBqxuUfap5a7mTWguYEd7Ep/D9Y8eX4zRNVMzqnxHKDLXqW&#10;fSTvoSfz5E7nQoWXnhxeiz3+xi5npcE9gvgRiIX7ltu9vPMeulbyGtmNU2ZxlTrghASy6z5DjWX4&#10;IUIG6htvknVoBkF07NLLpTOJikglZ4vp4gYpCoyNZ+V0tczsCl6d050P8aMEQ9KGUY+tz/D8+Bhi&#10;osOr85VUzcJWaZ3bry3pGF3NJ/OccBUxKuJ0amUYXZbpG+Ylqfxg65wcudLDHgtoe5KdlA6aY7/r&#10;s7/Ts5s7qF/QBw/DMOLjwU0L/hclHQ4io+HngXtJif5k0cvVeDZLk5sPs/nNBA/+OrK7jnArEIrR&#10;SMmwvY952pPk4O7Q863KbqTmDExOlHHAskmnx5Am+Pqcb/1+sptXAAAA//8DAFBLAwQUAAYACAAA&#10;ACEAkzYmpt4AAAAJAQAADwAAAGRycy9kb3ducmV2LnhtbEyPzU7DMBCE70i8g7VI3KhDQn+Uxqkq&#10;1JYjUCLObrxNIuK1FbtpeHuWE9x2dlYz3xabyfZixCF0jhQ8zhIQSLUzHTUKqo/9wwpEiJqM7h2h&#10;gm8MsClvbwqdG3eldxyPsREcQiHXCtoYfS5lqFu0OsycR2Lv7AarI8uhkWbQVw63vUyTZCGt7ogb&#10;Wu3xucX663ixCnz0h+XL8Pq23e3HpPo8VGnX7JS6v5u2axARp/h3DL/4jA4lM53chUwQvYL5gskj&#10;759SEOynq2UG4sRDNs9AloX8/0H5AwAA//8DAFBLAQItABQABgAIAAAAIQC2gziS/gAAAOEBAAAT&#10;AAAAAAAAAAAAAAAAAAAAAABbQ29udGVudF9UeXBlc10ueG1sUEsBAi0AFAAGAAgAAAAhADj9If/W&#10;AAAAlAEAAAsAAAAAAAAAAAAAAAAALwEAAF9yZWxzLy5yZWxzUEsBAi0AFAAGAAgAAAAhAEWsIgUP&#10;AgAA+gMAAA4AAAAAAAAAAAAAAAAALgIAAGRycy9lMm9Eb2MueG1sUEsBAi0AFAAGAAgAAAAhAJM2&#10;JqbeAAAACQEAAA8AAAAAAAAAAAAAAAAAaQQAAGRycy9kb3ducmV2LnhtbFBLBQYAAAAABAAEAPMA&#10;AAB0BQAAAAA=&#10;" filled="f" stroked="f">
                <v:textbox style="mso-fit-shape-to-text:t">
                  <w:txbxContent>
                    <w:p w:rsidR="008E0677" w:rsidRPr="00FD3034" w:rsidRDefault="008E0677" w:rsidP="008E06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Improved Student outcomes</w:t>
                      </w:r>
                    </w:p>
                  </w:txbxContent>
                </v:textbox>
              </v:shape>
            </w:pict>
          </mc:Fallback>
        </mc:AlternateContent>
      </w:r>
    </w:p>
    <w:p w:rsidR="004C00FE" w:rsidRDefault="004C00FE"/>
    <w:p w:rsidR="004C00FE" w:rsidRDefault="008E0677">
      <w:r w:rsidRPr="00FD3034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514A7" wp14:editId="1A9604F7">
                <wp:simplePos x="0" y="0"/>
                <wp:positionH relativeFrom="column">
                  <wp:posOffset>2133600</wp:posOffset>
                </wp:positionH>
                <wp:positionV relativeFrom="paragraph">
                  <wp:posOffset>134620</wp:posOffset>
                </wp:positionV>
                <wp:extent cx="1911985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77" w:rsidRPr="00FD3034" w:rsidRDefault="008E0677" w:rsidP="008E06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Engagement or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8pt;margin-top:10.6pt;width:150.5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AGDgIAAPoDAAAOAAAAZHJzL2Uyb0RvYy54bWysU9tu2zAMfR+wfxD0vtjOkiwxohRduwwD&#10;ugvQ7gMUWY6FSaImKbG7ry8lJ1mwvQ3zgyGK5CHPIbW+GYwmR+mDAstoNSkpkVZAo+ye0e9P2zdL&#10;SkLktuEarGT0WQZ6s3n9at27Wk6hA91ITxDEhrp3jHYxurooguik4WECTlp0tuANj2j6fdF43iO6&#10;0cW0LBdFD75xHoQMAW/vRyfdZPy2lSJ+bdsgI9GMYm8x/33+79K/2Kx5vffcdUqc2uD/0IXhymLR&#10;C9Q9j5wcvPoLyijhIUAbJwJMAW2rhMwckE1V/sHmseNOZi4oTnAXmcL/gxVfjt88UQ2jC0osNzii&#10;JzlE8h4Gskjq9C7UGPToMCwOeI1TzkyDewDxIxALdx23e3nrPfSd5A12V6XM4ip1xAkJZNd/hgbL&#10;8EOEDDS03iTpUAyC6Dil58tkUisilVxV1Wo5p0Sgr5qVb5ORavD6nO58iB8lGJIOjHocfYbnx4cQ&#10;x9BzSKpmYau0xntea0t6Rlfz6TwnXHmMiridWhlGl2X6xn1JLD/YJidHrvR4xl60PdFOTEfOcdgN&#10;Wd/ZWc0dNM+og4dxGfHx4KED/4uSHheR0fDzwL2kRH+yqOWqms3S5mZjNn83RcNfe3bXHm4FQjEa&#10;KRmPdzFve+IZ3C1qvlVZjTScsZNTy7hgWc/TY0gbfG3nqN9PdvMCAAD//wMAUEsDBBQABgAIAAAA&#10;IQCFcwZa3gAAAAoBAAAPAAAAZHJzL2Rvd25yZXYueG1sTI/BTsMwEETvSPyDtUjcqBMHpSjEqSrU&#10;liNQIs5ubJKIeG3Zbhr+nuUEx9kZzb6pN4ud2GxCHB1KyFcZMIOd0yP2Etr3/d0DsJgUajU5NBK+&#10;TYRNc31Vq0q7C76Z+Zh6RiUYKyVhSMlXnMduMFbFlfMGyft0wapEMvRcB3WhcjtxkWUlt2pE+jAo&#10;b54G030dz1aCT/6wfg4vr9vdfs7aj0Mrxn4n5e3Nsn0ElsyS/sLwi0/o0BDTyZ1RRzZJKIqStiQJ&#10;IhfAKFAW6xzYiQ73ogDe1Pz/hOYHAAD//wMAUEsBAi0AFAAGAAgAAAAhALaDOJL+AAAA4QEAABMA&#10;AAAAAAAAAAAAAAAAAAAAAFtDb250ZW50X1R5cGVzXS54bWxQSwECLQAUAAYACAAAACEAOP0h/9YA&#10;AACUAQAACwAAAAAAAAAAAAAAAAAvAQAAX3JlbHMvLnJlbHNQSwECLQAUAAYACAAAACEAs2ZABg4C&#10;AAD6AwAADgAAAAAAAAAAAAAAAAAuAgAAZHJzL2Uyb0RvYy54bWxQSwECLQAUAAYACAAAACEAhXMG&#10;Wt4AAAAKAQAADwAAAAAAAAAAAAAAAABoBAAAZHJzL2Rvd25yZXYueG1sUEsFBgAAAAAEAAQA8wAA&#10;AHMFAAAAAA==&#10;" filled="f" stroked="f">
                <v:textbox style="mso-fit-shape-to-text:t">
                  <w:txbxContent>
                    <w:p w:rsidR="008E0677" w:rsidRPr="00FD3034" w:rsidRDefault="008E0677" w:rsidP="008E06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Engagement or Satisfaction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C00FE" w:rsidRDefault="004C00FE"/>
    <w:p w:rsidR="004C00FE" w:rsidRDefault="004C00FE"/>
    <w:p w:rsidR="008E0677" w:rsidRDefault="008E0677" w:rsidP="004C00FE">
      <w:pPr>
        <w:spacing w:line="240" w:lineRule="auto"/>
        <w:ind w:hanging="284"/>
      </w:pPr>
    </w:p>
    <w:p w:rsidR="000D486E" w:rsidRPr="006230A0" w:rsidRDefault="008E0677" w:rsidP="008812F1">
      <w:pPr>
        <w:spacing w:after="0"/>
        <w:ind w:hanging="284"/>
        <w:rPr>
          <w:b/>
          <w:bCs/>
        </w:rPr>
      </w:pPr>
      <w:r w:rsidRPr="006230A0">
        <w:rPr>
          <w:b/>
          <w:bCs/>
        </w:rPr>
        <w:lastRenderedPageBreak/>
        <w:t>Session plan</w:t>
      </w:r>
      <w:r w:rsidR="000D486E" w:rsidRPr="006230A0">
        <w:rPr>
          <w:b/>
          <w:bCs/>
        </w:rPr>
        <w:t>:</w:t>
      </w:r>
    </w:p>
    <w:p w:rsidR="000D486E" w:rsidRDefault="000D486E" w:rsidP="008812F1">
      <w:pPr>
        <w:spacing w:after="0"/>
        <w:ind w:hanging="284"/>
      </w:pPr>
      <w:r>
        <w:t>Pre-session – Everything will be done in the session.  Come and be prepared to participate in an active and lively debate on the student experience and quality of higher education.</w:t>
      </w:r>
    </w:p>
    <w:p w:rsidR="000D486E" w:rsidRDefault="000D486E" w:rsidP="008812F1">
      <w:pPr>
        <w:spacing w:after="0"/>
        <w:ind w:hanging="284"/>
      </w:pPr>
      <w:r>
        <w:t>Presentation – defining engagement and satisfaction</w:t>
      </w:r>
    </w:p>
    <w:p w:rsidR="000D486E" w:rsidRDefault="005765AE" w:rsidP="008812F1">
      <w:pPr>
        <w:spacing w:after="0"/>
        <w:ind w:hanging="284"/>
      </w:pPr>
      <w:r>
        <w:t>Questions and Vo</w:t>
      </w:r>
      <w:r w:rsidR="00281774">
        <w:t xml:space="preserve">te within presentation </w:t>
      </w:r>
      <w:r>
        <w:t>on NSS and NSSE questions</w:t>
      </w:r>
    </w:p>
    <w:p w:rsidR="000D486E" w:rsidRPr="006230A0" w:rsidRDefault="008E0677" w:rsidP="008812F1">
      <w:pPr>
        <w:spacing w:after="0"/>
        <w:ind w:hanging="284"/>
        <w:rPr>
          <w:b/>
          <w:bCs/>
        </w:rPr>
      </w:pPr>
      <w:r w:rsidRPr="006230A0">
        <w:rPr>
          <w:b/>
          <w:bCs/>
        </w:rPr>
        <w:t>Activities:</w:t>
      </w:r>
      <w:r w:rsidR="000D486E" w:rsidRPr="006230A0">
        <w:rPr>
          <w:b/>
          <w:bCs/>
        </w:rPr>
        <w:t xml:space="preserve"> </w:t>
      </w:r>
    </w:p>
    <w:p w:rsidR="008E0677" w:rsidRDefault="000D486E" w:rsidP="008812F1">
      <w:pPr>
        <w:spacing w:after="0"/>
        <w:ind w:hanging="284"/>
      </w:pPr>
      <w:r>
        <w:t>5 minute discussion on implications of measuring engagement and satisfaction on:</w:t>
      </w:r>
    </w:p>
    <w:p w:rsidR="000D486E" w:rsidRDefault="000D486E" w:rsidP="008812F1">
      <w:pPr>
        <w:spacing w:after="0"/>
        <w:ind w:hanging="284"/>
      </w:pPr>
      <w:r>
        <w:tab/>
        <w:t>Preparation for sessions/module</w:t>
      </w:r>
      <w:r w:rsidR="00686C71">
        <w:t>s</w:t>
      </w:r>
    </w:p>
    <w:p w:rsidR="000D486E" w:rsidRDefault="000D486E" w:rsidP="008812F1">
      <w:pPr>
        <w:spacing w:after="0"/>
        <w:ind w:hanging="284"/>
      </w:pPr>
      <w:r>
        <w:tab/>
        <w:t>A</w:t>
      </w:r>
      <w:r w:rsidR="005765AE">
        <w:t>ssessments (means and frequency</w:t>
      </w:r>
      <w:r w:rsidR="00686C71">
        <w:t>)</w:t>
      </w:r>
    </w:p>
    <w:p w:rsidR="004C00FE" w:rsidRPr="00665E3B" w:rsidRDefault="004C00FE" w:rsidP="00665E3B">
      <w:pPr>
        <w:spacing w:after="0" w:line="240" w:lineRule="auto"/>
        <w:ind w:hanging="284"/>
        <w:rPr>
          <w:b/>
          <w:bCs/>
        </w:rPr>
      </w:pPr>
      <w:r w:rsidRPr="00665E3B">
        <w:rPr>
          <w:b/>
          <w:bCs/>
        </w:rPr>
        <w:t>References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r w:rsidRPr="00665E3B">
        <w:rPr>
          <w:rFonts w:asciiTheme="majorBidi" w:hAnsiTheme="majorBidi" w:cstheme="majorBidi"/>
          <w:sz w:val="20"/>
          <w:szCs w:val="20"/>
        </w:rPr>
        <w:t>Astin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A. (1984). Student involvement: A developmental theory for higher education. </w:t>
      </w:r>
      <w:proofErr w:type="gramStart"/>
      <w:r w:rsidRPr="00665E3B">
        <w:rPr>
          <w:rFonts w:asciiTheme="majorBidi" w:hAnsiTheme="majorBidi" w:cstheme="majorBidi"/>
          <w:i/>
          <w:sz w:val="20"/>
          <w:szCs w:val="20"/>
        </w:rPr>
        <w:t>Journal of College Student Development.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25, 297-308.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</w:rPr>
        <w:t xml:space="preserve">Buckley, A. (2012)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Making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it count: Reflecting on the National Student Survey in the process of enhancement. York: </w:t>
      </w:r>
      <w:r w:rsidRPr="00665E3B">
        <w:rPr>
          <w:rFonts w:asciiTheme="majorBidi" w:hAnsiTheme="majorBidi" w:cstheme="majorBidi"/>
          <w:i/>
          <w:sz w:val="20"/>
          <w:szCs w:val="20"/>
        </w:rPr>
        <w:t>Higher Education Academy</w:t>
      </w:r>
      <w:r w:rsidR="00665E3B">
        <w:rPr>
          <w:rFonts w:asciiTheme="majorBidi" w:hAnsiTheme="majorBidi" w:cstheme="majorBidi"/>
          <w:sz w:val="20"/>
          <w:szCs w:val="20"/>
        </w:rPr>
        <w:t xml:space="preserve">. </w:t>
      </w:r>
      <w:hyperlink r:id="rId6" w:history="1">
        <w:r w:rsidRPr="00665E3B">
          <w:rPr>
            <w:rStyle w:val="Hyperlink"/>
            <w:rFonts w:asciiTheme="majorBidi" w:hAnsiTheme="majorBidi" w:cstheme="majorBidi"/>
            <w:sz w:val="20"/>
            <w:szCs w:val="20"/>
          </w:rPr>
          <w:t>http://www.heacademy.ac.uk/assets/documents/nss/Making_it_count.pdf</w:t>
        </w:r>
      </w:hyperlink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i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</w:rPr>
        <w:t xml:space="preserve">Buckley, A. (2013). Engagement for enhancement: Report of a UK survey pilot. </w:t>
      </w:r>
      <w:proofErr w:type="gramStart"/>
      <w:r w:rsidRPr="00665E3B">
        <w:rPr>
          <w:rFonts w:asciiTheme="majorBidi" w:hAnsiTheme="majorBidi" w:cstheme="majorBidi"/>
          <w:i/>
          <w:sz w:val="20"/>
          <w:szCs w:val="20"/>
        </w:rPr>
        <w:t>The Higher Education Academy.</w:t>
      </w:r>
      <w:proofErr w:type="gramEnd"/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gramStart"/>
      <w:r w:rsidRPr="00665E3B">
        <w:rPr>
          <w:rFonts w:asciiTheme="majorBidi" w:hAnsiTheme="majorBidi" w:cstheme="majorBidi"/>
          <w:sz w:val="20"/>
          <w:szCs w:val="20"/>
        </w:rPr>
        <w:t>Campbell, C. &amp; Cabrera, A. (2011).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How sound is NSSE?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Investigating the psychometric properties of NSSE at a public, research-extensive institution.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r w:rsidRPr="00665E3B">
        <w:rPr>
          <w:rFonts w:asciiTheme="majorBidi" w:hAnsiTheme="majorBidi" w:cstheme="majorBidi"/>
          <w:i/>
          <w:sz w:val="20"/>
          <w:szCs w:val="20"/>
        </w:rPr>
        <w:t>The Review of Higher Education</w:t>
      </w:r>
      <w:r w:rsidRPr="00665E3B">
        <w:rPr>
          <w:rFonts w:asciiTheme="majorBidi" w:hAnsiTheme="majorBidi" w:cstheme="majorBidi"/>
          <w:sz w:val="20"/>
          <w:szCs w:val="20"/>
        </w:rPr>
        <w:t>, 35, 77-103.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665E3B">
        <w:rPr>
          <w:rFonts w:asciiTheme="majorBidi" w:hAnsiTheme="majorBidi" w:cstheme="majorBidi"/>
          <w:sz w:val="20"/>
          <w:szCs w:val="20"/>
        </w:rPr>
        <w:t>Carini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R.M., </w:t>
      </w:r>
      <w:proofErr w:type="spellStart"/>
      <w:r w:rsidRPr="00665E3B">
        <w:rPr>
          <w:rFonts w:asciiTheme="majorBidi" w:hAnsiTheme="majorBidi" w:cstheme="majorBidi"/>
          <w:sz w:val="20"/>
          <w:szCs w:val="20"/>
        </w:rPr>
        <w:t>Kuh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>, G.D., &amp; Klein, S.P. (2006).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Student engagement and student learning: Testing the Linkages. </w:t>
      </w:r>
      <w:proofErr w:type="gramStart"/>
      <w:r w:rsidRPr="00665E3B">
        <w:rPr>
          <w:rFonts w:asciiTheme="majorBidi" w:hAnsiTheme="majorBidi" w:cstheme="majorBidi"/>
          <w:i/>
          <w:sz w:val="20"/>
          <w:szCs w:val="20"/>
        </w:rPr>
        <w:t>Research in Higher Education</w:t>
      </w:r>
      <w:r w:rsidRPr="00665E3B">
        <w:rPr>
          <w:rFonts w:asciiTheme="majorBidi" w:hAnsiTheme="majorBidi" w:cstheme="majorBidi"/>
          <w:sz w:val="20"/>
          <w:szCs w:val="20"/>
        </w:rPr>
        <w:t>, 47, 1.</w:t>
      </w:r>
      <w:proofErr w:type="gramEnd"/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665E3B">
        <w:rPr>
          <w:rFonts w:asciiTheme="majorBidi" w:hAnsiTheme="majorBidi" w:cstheme="majorBidi"/>
          <w:sz w:val="20"/>
          <w:szCs w:val="20"/>
        </w:rPr>
        <w:t>Chickering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A. W., &amp; </w:t>
      </w:r>
      <w:proofErr w:type="spellStart"/>
      <w:r w:rsidRPr="00665E3B">
        <w:rPr>
          <w:rFonts w:asciiTheme="majorBidi" w:hAnsiTheme="majorBidi" w:cstheme="majorBidi"/>
          <w:sz w:val="20"/>
          <w:szCs w:val="20"/>
        </w:rPr>
        <w:t>Gamson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>, Z. F. (1987).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Seven principles for good practice in undergraduate education.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r w:rsidRPr="00665E3B">
        <w:rPr>
          <w:rFonts w:asciiTheme="majorBidi" w:hAnsiTheme="majorBidi" w:cstheme="majorBidi"/>
          <w:i/>
          <w:sz w:val="20"/>
          <w:szCs w:val="20"/>
        </w:rPr>
        <w:t>AAHE Bulletin</w:t>
      </w:r>
      <w:r w:rsidRPr="00665E3B">
        <w:rPr>
          <w:rFonts w:asciiTheme="majorBidi" w:hAnsiTheme="majorBidi" w:cstheme="majorBidi"/>
          <w:sz w:val="20"/>
          <w:szCs w:val="20"/>
        </w:rPr>
        <w:t>, 39, 3-7.</w:t>
      </w:r>
    </w:p>
    <w:p w:rsidR="00C30FE0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gramStart"/>
      <w:r w:rsidRPr="00665E3B">
        <w:rPr>
          <w:rFonts w:asciiTheme="majorBidi" w:hAnsiTheme="majorBidi" w:cstheme="majorBidi"/>
          <w:sz w:val="20"/>
          <w:szCs w:val="20"/>
        </w:rPr>
        <w:t>Esquivel, S. (2011).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The factorial validity of the National Survey of Student Engagement.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Ph.D. Thesis, University o</w:t>
      </w:r>
      <w:r w:rsidR="00665E3B">
        <w:rPr>
          <w:rFonts w:asciiTheme="majorBidi" w:hAnsiTheme="majorBidi" w:cstheme="majorBidi"/>
          <w:sz w:val="20"/>
          <w:szCs w:val="20"/>
        </w:rPr>
        <w:t>f Tennessee, Knoxville.</w:t>
      </w:r>
      <w:proofErr w:type="gramEnd"/>
      <w:r w:rsidR="00665E3B">
        <w:rPr>
          <w:rFonts w:asciiTheme="majorBidi" w:hAnsiTheme="majorBidi" w:cstheme="majorBidi"/>
          <w:sz w:val="20"/>
          <w:szCs w:val="20"/>
        </w:rPr>
        <w:t xml:space="preserve"> </w:t>
      </w:r>
      <w:hyperlink r:id="rId7" w:history="1">
        <w:r w:rsidR="00665E3B" w:rsidRPr="006C4906">
          <w:rPr>
            <w:rStyle w:val="Hyperlink"/>
            <w:rFonts w:asciiTheme="majorBidi" w:hAnsiTheme="majorBidi" w:cstheme="majorBidi"/>
            <w:sz w:val="20"/>
            <w:szCs w:val="20"/>
          </w:rPr>
          <w:t>http://trace.tennessee.edu/cgi/viewcontent.cgi?article=2099&amp;context=utk_graddiss</w:t>
        </w:r>
      </w:hyperlink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</w:p>
    <w:p w:rsidR="00C30FE0" w:rsidRPr="00665E3B" w:rsidRDefault="00C30FE0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  <w:lang w:val="de-DE"/>
        </w:rPr>
        <w:t>Gibbs, G. (2010) Dimensions of Quality. York: The Higher Education Academy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  <w:lang w:val="de-DE"/>
        </w:rPr>
        <w:t xml:space="preserve">Gruber, T., Fuß, S., Voss, R., &amp; Glaeser-Zikuda, M. (2010).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Examining Student Satisfaction with Higher Education Services Using a New Measurement Tool</w:t>
      </w:r>
      <w:r w:rsidRPr="00665E3B">
        <w:rPr>
          <w:rFonts w:asciiTheme="majorBidi" w:hAnsiTheme="majorBidi" w:cstheme="majorBidi"/>
          <w:i/>
          <w:sz w:val="20"/>
          <w:szCs w:val="20"/>
        </w:rPr>
        <w:t>.</w:t>
      </w:r>
      <w:proofErr w:type="gramEnd"/>
      <w:r w:rsidRPr="00665E3B">
        <w:rPr>
          <w:rFonts w:asciiTheme="majorBidi" w:hAnsiTheme="majorBidi" w:cstheme="majorBidi"/>
          <w:i/>
          <w:sz w:val="20"/>
          <w:szCs w:val="20"/>
        </w:rPr>
        <w:t xml:space="preserve"> International Journal of Public Sector Management</w:t>
      </w:r>
      <w:r w:rsidRPr="00665E3B">
        <w:rPr>
          <w:rFonts w:asciiTheme="majorBidi" w:hAnsiTheme="majorBidi" w:cstheme="majorBidi"/>
          <w:sz w:val="20"/>
          <w:szCs w:val="20"/>
        </w:rPr>
        <w:t>, 23, 105 – 123.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r w:rsidRPr="00665E3B">
        <w:rPr>
          <w:rFonts w:asciiTheme="majorBidi" w:hAnsiTheme="majorBidi" w:cstheme="majorBidi"/>
          <w:sz w:val="20"/>
          <w:szCs w:val="20"/>
        </w:rPr>
        <w:t>Hanbury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A. (2007).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Comparative review of national surveys of undergraduate students.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65E3B">
        <w:rPr>
          <w:rFonts w:asciiTheme="majorBidi" w:hAnsiTheme="majorBidi" w:cstheme="majorBidi"/>
          <w:i/>
          <w:sz w:val="20"/>
          <w:szCs w:val="20"/>
        </w:rPr>
        <w:t>The Higher Education Academy</w:t>
      </w:r>
      <w:r w:rsidR="00665E3B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665E3B">
        <w:rPr>
          <w:rFonts w:asciiTheme="majorBidi" w:hAnsiTheme="majorBidi" w:cstheme="majorBidi"/>
          <w:sz w:val="20"/>
          <w:szCs w:val="20"/>
        </w:rPr>
        <w:t xml:space="preserve"> </w:t>
      </w:r>
      <w:hyperlink r:id="rId8" w:history="1">
        <w:r w:rsidRPr="00665E3B">
          <w:rPr>
            <w:rStyle w:val="Hyperlink"/>
            <w:rFonts w:asciiTheme="majorBidi" w:hAnsiTheme="majorBidi" w:cstheme="majorBidi"/>
            <w:sz w:val="20"/>
            <w:szCs w:val="20"/>
          </w:rPr>
          <w:t>http://www.heacademy.ac.uk/resources/detail/ourwork/nss/NSS_comparative_review_resource</w:t>
        </w:r>
      </w:hyperlink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r w:rsidRPr="00665E3B">
        <w:rPr>
          <w:rFonts w:asciiTheme="majorBidi" w:hAnsiTheme="majorBidi" w:cstheme="majorBidi"/>
          <w:sz w:val="20"/>
          <w:szCs w:val="20"/>
        </w:rPr>
        <w:t>Kuh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>, G. D. (2001). Assessing what really matters to student learning: Inside the National Survey of Student Engagement</w:t>
      </w:r>
      <w:r w:rsidRPr="00665E3B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gramStart"/>
      <w:r w:rsidRPr="00665E3B">
        <w:rPr>
          <w:rFonts w:asciiTheme="majorBidi" w:hAnsiTheme="majorBidi" w:cstheme="majorBidi"/>
          <w:i/>
          <w:sz w:val="20"/>
          <w:szCs w:val="20"/>
        </w:rPr>
        <w:t>Change</w:t>
      </w:r>
      <w:r w:rsidRPr="00665E3B">
        <w:rPr>
          <w:rFonts w:asciiTheme="majorBidi" w:hAnsiTheme="majorBidi" w:cstheme="majorBidi"/>
          <w:sz w:val="20"/>
          <w:szCs w:val="20"/>
        </w:rPr>
        <w:t>, 33, 10-17, 66.</w:t>
      </w:r>
      <w:proofErr w:type="gramEnd"/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r w:rsidRPr="00665E3B">
        <w:rPr>
          <w:rFonts w:asciiTheme="majorBidi" w:hAnsiTheme="majorBidi" w:cstheme="majorBidi"/>
          <w:sz w:val="20"/>
          <w:szCs w:val="20"/>
        </w:rPr>
        <w:t>Kuh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G. D. (2003). What we’re learning about student engagement from NSSE: Benchmarks for effective educational practices. </w:t>
      </w:r>
      <w:r w:rsidRPr="00665E3B">
        <w:rPr>
          <w:rFonts w:asciiTheme="majorBidi" w:hAnsiTheme="majorBidi" w:cstheme="majorBidi"/>
          <w:i/>
          <w:sz w:val="20"/>
          <w:szCs w:val="20"/>
        </w:rPr>
        <w:t>Change</w:t>
      </w:r>
      <w:r w:rsidRPr="00665E3B">
        <w:rPr>
          <w:rFonts w:asciiTheme="majorBidi" w:hAnsiTheme="majorBidi" w:cstheme="majorBidi"/>
          <w:sz w:val="20"/>
          <w:szCs w:val="20"/>
        </w:rPr>
        <w:t>, 35, 24-32.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r w:rsidRPr="00665E3B">
        <w:rPr>
          <w:rFonts w:asciiTheme="majorBidi" w:hAnsiTheme="majorBidi" w:cstheme="majorBidi"/>
          <w:sz w:val="20"/>
          <w:szCs w:val="20"/>
        </w:rPr>
        <w:t>Kuh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G. D. (2009). The national survey of student engagement: Conceptual and empirical foundations. </w:t>
      </w:r>
      <w:r w:rsidRPr="00665E3B">
        <w:rPr>
          <w:rFonts w:asciiTheme="majorBidi" w:hAnsiTheme="majorBidi" w:cstheme="majorBidi"/>
          <w:i/>
          <w:sz w:val="20"/>
          <w:szCs w:val="20"/>
        </w:rPr>
        <w:t>New Directions for Institutional Research,</w:t>
      </w:r>
      <w:r w:rsidRPr="00665E3B">
        <w:rPr>
          <w:rFonts w:asciiTheme="majorBidi" w:hAnsiTheme="majorBidi" w:cstheme="majorBidi"/>
          <w:sz w:val="20"/>
          <w:szCs w:val="20"/>
        </w:rPr>
        <w:t xml:space="preserve"> 141, 5-20.</w:t>
      </w:r>
    </w:p>
    <w:p w:rsidR="00C30FE0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gramStart"/>
      <w:r w:rsidRPr="00665E3B">
        <w:rPr>
          <w:rFonts w:asciiTheme="majorBidi" w:hAnsiTheme="majorBidi" w:cstheme="majorBidi"/>
          <w:sz w:val="20"/>
          <w:szCs w:val="20"/>
        </w:rPr>
        <w:t xml:space="preserve">McCormick, A., </w:t>
      </w:r>
      <w:proofErr w:type="spellStart"/>
      <w:r w:rsidRPr="00665E3B">
        <w:rPr>
          <w:rFonts w:asciiTheme="majorBidi" w:hAnsiTheme="majorBidi" w:cstheme="majorBidi"/>
          <w:sz w:val="20"/>
          <w:szCs w:val="20"/>
        </w:rPr>
        <w:t>Gonyea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R. &amp; </w:t>
      </w:r>
      <w:proofErr w:type="spellStart"/>
      <w:r w:rsidRPr="00665E3B">
        <w:rPr>
          <w:rFonts w:asciiTheme="majorBidi" w:hAnsiTheme="majorBidi" w:cstheme="majorBidi"/>
          <w:sz w:val="20"/>
          <w:szCs w:val="20"/>
        </w:rPr>
        <w:t>Kinzie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>, J. (2013).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Refreshing engagement: NSSE at 13</w:t>
      </w:r>
      <w:r w:rsidRPr="00665E3B">
        <w:rPr>
          <w:rFonts w:asciiTheme="majorBidi" w:hAnsiTheme="majorBidi" w:cstheme="majorBidi"/>
          <w:i/>
          <w:sz w:val="20"/>
          <w:szCs w:val="20"/>
        </w:rPr>
        <w:t>. Change,</w:t>
      </w:r>
      <w:r w:rsidR="00C30FE0" w:rsidRPr="00665E3B">
        <w:rPr>
          <w:rFonts w:asciiTheme="majorBidi" w:hAnsiTheme="majorBidi" w:cstheme="majorBidi"/>
          <w:sz w:val="20"/>
          <w:szCs w:val="20"/>
        </w:rPr>
        <w:t xml:space="preserve"> 45, 6-15</w:t>
      </w:r>
    </w:p>
    <w:p w:rsidR="00C30FE0" w:rsidRPr="00665E3B" w:rsidRDefault="00C30FE0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gramStart"/>
      <w:r w:rsidRPr="00665E3B">
        <w:rPr>
          <w:rFonts w:asciiTheme="majorBidi" w:hAnsiTheme="majorBidi" w:cstheme="majorBidi"/>
          <w:color w:val="222222"/>
          <w:sz w:val="20"/>
          <w:szCs w:val="20"/>
        </w:rPr>
        <w:t>National Survey of Student Engagement (2000).</w:t>
      </w:r>
      <w:proofErr w:type="gramEnd"/>
      <w:r w:rsidRPr="00665E3B">
        <w:rPr>
          <w:rStyle w:val="apple-converted-space"/>
          <w:rFonts w:asciiTheme="majorBidi" w:hAnsiTheme="majorBidi" w:cstheme="majorBidi"/>
          <w:color w:val="222222"/>
          <w:sz w:val="20"/>
          <w:szCs w:val="20"/>
        </w:rPr>
        <w:t> </w:t>
      </w:r>
      <w:hyperlink r:id="rId9" w:tgtFrame="_blank" w:history="1">
        <w:r w:rsidRPr="00665E3B">
          <w:rPr>
            <w:rStyle w:val="Hyperlink"/>
            <w:rFonts w:asciiTheme="majorBidi" w:hAnsiTheme="majorBidi" w:cstheme="majorBidi"/>
            <w:color w:val="1155CC"/>
            <w:sz w:val="20"/>
            <w:szCs w:val="20"/>
          </w:rPr>
          <w:t>http://nsse.iub.edu/html/survey_instruments.cfm</w:t>
        </w:r>
      </w:hyperlink>
    </w:p>
    <w:p w:rsidR="00C30FE0" w:rsidRPr="00665E3B" w:rsidRDefault="00C30FE0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gramStart"/>
      <w:r w:rsidRPr="00665E3B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National Student Survey (2005).</w:t>
      </w:r>
      <w:proofErr w:type="gramEnd"/>
      <w:r w:rsidRPr="00665E3B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hyperlink r:id="rId10" w:tgtFrame="_blank" w:history="1">
        <w:r w:rsidRPr="00665E3B">
          <w:rPr>
            <w:rStyle w:val="Hyperlink"/>
            <w:rFonts w:asciiTheme="majorBidi" w:hAnsiTheme="majorBidi" w:cstheme="majorBidi"/>
            <w:color w:val="1155CC"/>
            <w:sz w:val="20"/>
            <w:szCs w:val="20"/>
            <w:shd w:val="clear" w:color="auto" w:fill="FFFFFF"/>
          </w:rPr>
          <w:t>http://www.thestudentsurvey.com/</w:t>
        </w:r>
      </w:hyperlink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r w:rsidRPr="00665E3B">
        <w:rPr>
          <w:rFonts w:asciiTheme="majorBidi" w:hAnsiTheme="majorBidi" w:cstheme="majorBidi"/>
          <w:sz w:val="20"/>
          <w:szCs w:val="20"/>
        </w:rPr>
        <w:t>Pascarella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E., Seifert, T. &amp; </w:t>
      </w:r>
      <w:proofErr w:type="spellStart"/>
      <w:r w:rsidRPr="00665E3B">
        <w:rPr>
          <w:rFonts w:asciiTheme="majorBidi" w:hAnsiTheme="majorBidi" w:cstheme="majorBidi"/>
          <w:sz w:val="20"/>
          <w:szCs w:val="20"/>
        </w:rPr>
        <w:t>Blaich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C. (2010) How effective are the NSSE benchmarks in predicting important educational outcomes? </w:t>
      </w:r>
      <w:r w:rsidRPr="00665E3B">
        <w:rPr>
          <w:rFonts w:asciiTheme="majorBidi" w:hAnsiTheme="majorBidi" w:cstheme="majorBidi"/>
          <w:i/>
          <w:sz w:val="20"/>
          <w:szCs w:val="20"/>
        </w:rPr>
        <w:t xml:space="preserve">Change, </w:t>
      </w:r>
      <w:r w:rsidRPr="00665E3B">
        <w:rPr>
          <w:rFonts w:asciiTheme="majorBidi" w:hAnsiTheme="majorBidi" w:cstheme="majorBidi"/>
          <w:sz w:val="20"/>
          <w:szCs w:val="20"/>
        </w:rPr>
        <w:t>Jan-Feb, 16-22.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</w:rPr>
        <w:t xml:space="preserve">Payne, A. (2012). How satisfied and engaged are our students? </w:t>
      </w:r>
      <w:proofErr w:type="spellStart"/>
      <w:proofErr w:type="gramStart"/>
      <w:r w:rsidRPr="00665E3B">
        <w:rPr>
          <w:rFonts w:asciiTheme="majorBidi" w:hAnsiTheme="majorBidi" w:cstheme="majorBidi"/>
          <w:sz w:val="20"/>
          <w:szCs w:val="20"/>
        </w:rPr>
        <w:t>Yorktalk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r w:rsidRPr="00665E3B">
        <w:rPr>
          <w:rFonts w:asciiTheme="majorBidi" w:hAnsiTheme="majorBidi" w:cstheme="majorBidi"/>
          <w:i/>
          <w:sz w:val="20"/>
          <w:szCs w:val="20"/>
        </w:rPr>
        <w:t>Winter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,14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. Available from: </w:t>
      </w:r>
      <w:hyperlink r:id="rId11" w:history="1">
        <w:r w:rsidRPr="00665E3B">
          <w:rPr>
            <w:rStyle w:val="Hyperlink"/>
            <w:rFonts w:asciiTheme="majorBidi" w:hAnsiTheme="majorBidi" w:cstheme="majorBidi"/>
            <w:sz w:val="20"/>
            <w:szCs w:val="20"/>
          </w:rPr>
          <w:t>http://www.yorksj.ac.uk/pdf/YorkTalk%20-%20Winter%202012.pdf</w:t>
        </w:r>
      </w:hyperlink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</w:rPr>
        <w:t xml:space="preserve">Pike, G. (2006).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 xml:space="preserve">The convergent and discriminant validity of NSSE </w:t>
      </w:r>
      <w:proofErr w:type="spellStart"/>
      <w:r w:rsidRPr="00665E3B">
        <w:rPr>
          <w:rFonts w:asciiTheme="majorBidi" w:hAnsiTheme="majorBidi" w:cstheme="majorBidi"/>
          <w:sz w:val="20"/>
          <w:szCs w:val="20"/>
        </w:rPr>
        <w:t>scalelet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 scores.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r w:rsidRPr="00665E3B">
        <w:rPr>
          <w:rFonts w:asciiTheme="majorBidi" w:hAnsiTheme="majorBidi" w:cstheme="majorBidi"/>
          <w:i/>
          <w:sz w:val="20"/>
          <w:szCs w:val="20"/>
        </w:rPr>
        <w:t>Journal of College Student Development</w:t>
      </w:r>
      <w:r w:rsidRPr="00665E3B">
        <w:rPr>
          <w:rFonts w:asciiTheme="majorBidi" w:hAnsiTheme="majorBidi" w:cstheme="majorBidi"/>
          <w:sz w:val="20"/>
          <w:szCs w:val="20"/>
        </w:rPr>
        <w:t>, 47, 551-564.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gramStart"/>
      <w:r w:rsidRPr="00665E3B">
        <w:rPr>
          <w:rFonts w:asciiTheme="majorBidi" w:hAnsiTheme="majorBidi" w:cstheme="majorBidi"/>
          <w:sz w:val="20"/>
          <w:szCs w:val="20"/>
        </w:rPr>
        <w:t>QAA (2012) UK quality code for higher education: Chapter B5 – Student engagement.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r w:rsidRPr="00665E3B">
        <w:rPr>
          <w:rFonts w:asciiTheme="majorBidi" w:hAnsiTheme="majorBidi" w:cstheme="majorBidi"/>
          <w:i/>
          <w:sz w:val="20"/>
          <w:szCs w:val="20"/>
        </w:rPr>
        <w:t>Gloucester: Quality Assurance Agency,</w:t>
      </w:r>
      <w:r w:rsidRPr="00665E3B">
        <w:rPr>
          <w:rFonts w:asciiTheme="majorBidi" w:hAnsiTheme="majorBidi" w:cstheme="majorBidi"/>
          <w:sz w:val="20"/>
          <w:szCs w:val="20"/>
        </w:rPr>
        <w:t xml:space="preserve"> Available from: </w:t>
      </w:r>
      <w:hyperlink r:id="rId12" w:history="1">
        <w:r w:rsidRPr="00665E3B">
          <w:rPr>
            <w:rStyle w:val="Hyperlink"/>
            <w:rFonts w:asciiTheme="majorBidi" w:hAnsiTheme="majorBidi" w:cstheme="majorBidi"/>
            <w:sz w:val="20"/>
            <w:szCs w:val="20"/>
          </w:rPr>
          <w:t>http://www.qaa.ac.uk/Publications/InformationAndGuidance/Documents/Quality-Code-Chapter-B5</w:t>
        </w:r>
      </w:hyperlink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</w:rPr>
        <w:t xml:space="preserve">Richardson, J., Slater, J. &amp; Wilson, J. (2007) The National Student Survey: development, findings and implications. </w:t>
      </w:r>
      <w:proofErr w:type="gramStart"/>
      <w:r w:rsidRPr="00665E3B">
        <w:rPr>
          <w:rFonts w:asciiTheme="majorBidi" w:hAnsiTheme="majorBidi" w:cstheme="majorBidi"/>
          <w:i/>
          <w:sz w:val="20"/>
          <w:szCs w:val="20"/>
        </w:rPr>
        <w:t>Studies in Higher Education</w:t>
      </w:r>
      <w:r w:rsidRPr="00665E3B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32, 557-580.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</w:rPr>
        <w:t xml:space="preserve">Scott, I. (2011) Survey of student activity and engagement. York: </w:t>
      </w:r>
      <w:r w:rsidRPr="00665E3B">
        <w:rPr>
          <w:rFonts w:asciiTheme="majorBidi" w:hAnsiTheme="majorBidi" w:cstheme="majorBidi"/>
          <w:i/>
          <w:sz w:val="20"/>
          <w:szCs w:val="20"/>
        </w:rPr>
        <w:t>Higher Education Academy</w:t>
      </w:r>
      <w:r w:rsidRPr="00665E3B">
        <w:rPr>
          <w:rFonts w:asciiTheme="majorBidi" w:hAnsiTheme="majorBidi" w:cstheme="majorBidi"/>
          <w:sz w:val="20"/>
          <w:szCs w:val="20"/>
        </w:rPr>
        <w:t xml:space="preserve">. Available from: </w:t>
      </w:r>
      <w:hyperlink r:id="rId13" w:history="1">
        <w:r w:rsidRPr="00665E3B">
          <w:rPr>
            <w:rStyle w:val="Hyperlink"/>
            <w:rFonts w:asciiTheme="majorBidi" w:hAnsiTheme="majorBidi" w:cstheme="majorBidi"/>
            <w:sz w:val="20"/>
            <w:szCs w:val="20"/>
          </w:rPr>
          <w:t>http://www.heacademy.ac.uk/projects/detail/StudentEngagement_ResearchBid2011_Worcester</w:t>
        </w:r>
      </w:hyperlink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665E3B">
        <w:rPr>
          <w:rFonts w:asciiTheme="majorBidi" w:hAnsiTheme="majorBidi" w:cstheme="majorBidi"/>
          <w:sz w:val="20"/>
          <w:szCs w:val="20"/>
        </w:rPr>
        <w:t>Strydom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 xml:space="preserve">, J. &amp; </w:t>
      </w:r>
      <w:proofErr w:type="spellStart"/>
      <w:r w:rsidRPr="00665E3B">
        <w:rPr>
          <w:rFonts w:asciiTheme="majorBidi" w:hAnsiTheme="majorBidi" w:cstheme="majorBidi"/>
          <w:sz w:val="20"/>
          <w:szCs w:val="20"/>
        </w:rPr>
        <w:t>Mentz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>, M. (2010) South African Survey of Student Engagement (SASSE): Focusing the student experience on success through student engagement.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r w:rsidRPr="00665E3B">
        <w:rPr>
          <w:rFonts w:asciiTheme="majorBidi" w:hAnsiTheme="majorBidi" w:cstheme="majorBidi"/>
          <w:i/>
          <w:sz w:val="20"/>
          <w:szCs w:val="20"/>
        </w:rPr>
        <w:t>Pretoria: Council on Higher Education</w:t>
      </w:r>
      <w:r w:rsidRPr="00665E3B">
        <w:rPr>
          <w:rFonts w:asciiTheme="majorBidi" w:hAnsiTheme="majorBidi" w:cstheme="majorBidi"/>
          <w:sz w:val="20"/>
          <w:szCs w:val="20"/>
        </w:rPr>
        <w:t xml:space="preserve">. Available from: </w:t>
      </w:r>
      <w:hyperlink r:id="rId14" w:history="1">
        <w:r w:rsidRPr="00665E3B">
          <w:rPr>
            <w:rStyle w:val="Hyperlink"/>
            <w:rFonts w:asciiTheme="majorBidi" w:hAnsiTheme="majorBidi" w:cstheme="majorBidi"/>
            <w:sz w:val="20"/>
            <w:szCs w:val="20"/>
          </w:rPr>
          <w:t>http://www.che.ac.za/sites/default/files/publications/SASSE_2010.pdf</w:t>
        </w:r>
      </w:hyperlink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665E3B">
        <w:rPr>
          <w:rFonts w:asciiTheme="majorBidi" w:hAnsiTheme="majorBidi" w:cstheme="majorBidi"/>
          <w:sz w:val="20"/>
          <w:szCs w:val="20"/>
        </w:rPr>
        <w:t>Trowler</w:t>
      </w:r>
      <w:proofErr w:type="spellEnd"/>
      <w:r w:rsidRPr="00665E3B">
        <w:rPr>
          <w:rFonts w:asciiTheme="majorBidi" w:hAnsiTheme="majorBidi" w:cstheme="majorBidi"/>
          <w:sz w:val="20"/>
          <w:szCs w:val="20"/>
        </w:rPr>
        <w:t>, V. (2010).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65E3B">
        <w:rPr>
          <w:rFonts w:asciiTheme="majorBidi" w:hAnsiTheme="majorBidi" w:cstheme="majorBidi"/>
          <w:sz w:val="20"/>
          <w:szCs w:val="20"/>
        </w:rPr>
        <w:t>Student engagement literature review.</w:t>
      </w:r>
      <w:proofErr w:type="gramEnd"/>
      <w:r w:rsidRPr="00665E3B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65E3B">
        <w:rPr>
          <w:rFonts w:asciiTheme="majorBidi" w:hAnsiTheme="majorBidi" w:cstheme="majorBidi"/>
          <w:i/>
          <w:sz w:val="20"/>
          <w:szCs w:val="20"/>
        </w:rPr>
        <w:t>The Higher Education Academy</w:t>
      </w:r>
      <w:r w:rsidRPr="00665E3B">
        <w:rPr>
          <w:rFonts w:asciiTheme="majorBidi" w:hAnsiTheme="majorBidi" w:cstheme="majorBidi"/>
          <w:sz w:val="20"/>
          <w:szCs w:val="20"/>
        </w:rPr>
        <w:t>.</w:t>
      </w:r>
      <w:proofErr w:type="gramEnd"/>
    </w:p>
    <w:p w:rsidR="004C00FE" w:rsidRPr="00665E3B" w:rsidRDefault="004C00FE" w:rsidP="00665E3B">
      <w:pPr>
        <w:spacing w:after="0" w:line="240" w:lineRule="auto"/>
        <w:ind w:hanging="284"/>
        <w:rPr>
          <w:rFonts w:asciiTheme="majorBidi" w:hAnsiTheme="majorBidi" w:cstheme="majorBidi"/>
          <w:sz w:val="20"/>
          <w:szCs w:val="20"/>
        </w:rPr>
      </w:pPr>
      <w:r w:rsidRPr="00665E3B">
        <w:rPr>
          <w:rFonts w:asciiTheme="majorBidi" w:hAnsiTheme="majorBidi" w:cstheme="majorBidi"/>
          <w:sz w:val="20"/>
          <w:szCs w:val="20"/>
          <w:lang w:val="de-DE"/>
        </w:rPr>
        <w:t xml:space="preserve">Wiers-Jenssen, J., Stensaker, B. &amp; Grøgaard, J. B. (2002). </w:t>
      </w:r>
      <w:r w:rsidRPr="00665E3B">
        <w:rPr>
          <w:rFonts w:asciiTheme="majorBidi" w:hAnsiTheme="majorBidi" w:cstheme="majorBidi"/>
          <w:sz w:val="20"/>
          <w:szCs w:val="20"/>
        </w:rPr>
        <w:t xml:space="preserve">Student satisfaction: towards an empirical deconstruction of the concept. </w:t>
      </w:r>
      <w:r w:rsidRPr="00665E3B">
        <w:rPr>
          <w:rFonts w:asciiTheme="majorBidi" w:hAnsiTheme="majorBidi" w:cstheme="majorBidi"/>
          <w:i/>
          <w:sz w:val="20"/>
          <w:szCs w:val="20"/>
        </w:rPr>
        <w:t>Quality in Higher Education</w:t>
      </w:r>
      <w:r w:rsidRPr="00665E3B">
        <w:rPr>
          <w:rFonts w:asciiTheme="majorBidi" w:hAnsiTheme="majorBidi" w:cstheme="majorBidi"/>
          <w:sz w:val="20"/>
          <w:szCs w:val="20"/>
        </w:rPr>
        <w:t>, 8, 183–195.</w:t>
      </w:r>
    </w:p>
    <w:sectPr w:rsidR="004C00FE" w:rsidRPr="00665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ED4"/>
    <w:multiLevelType w:val="hybridMultilevel"/>
    <w:tmpl w:val="6E2E5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7E78"/>
    <w:multiLevelType w:val="hybridMultilevel"/>
    <w:tmpl w:val="52944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1"/>
    <w:rsid w:val="00070031"/>
    <w:rsid w:val="000D486E"/>
    <w:rsid w:val="00264D3B"/>
    <w:rsid w:val="00281774"/>
    <w:rsid w:val="002A6001"/>
    <w:rsid w:val="002F1B21"/>
    <w:rsid w:val="004C00FE"/>
    <w:rsid w:val="004D7F8C"/>
    <w:rsid w:val="005765AE"/>
    <w:rsid w:val="006230A0"/>
    <w:rsid w:val="00665E3B"/>
    <w:rsid w:val="00686C71"/>
    <w:rsid w:val="006C7367"/>
    <w:rsid w:val="00855518"/>
    <w:rsid w:val="008812F1"/>
    <w:rsid w:val="008E0677"/>
    <w:rsid w:val="009806E9"/>
    <w:rsid w:val="00B92581"/>
    <w:rsid w:val="00BD0384"/>
    <w:rsid w:val="00C30FE0"/>
    <w:rsid w:val="00D25884"/>
    <w:rsid w:val="00E81544"/>
    <w:rsid w:val="00F00CB9"/>
    <w:rsid w:val="00F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B21"/>
  </w:style>
  <w:style w:type="character" w:styleId="Hyperlink">
    <w:name w:val="Hyperlink"/>
    <w:basedOn w:val="DefaultParagraphFont"/>
    <w:uiPriority w:val="99"/>
    <w:unhideWhenUsed/>
    <w:rsid w:val="004C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B21"/>
  </w:style>
  <w:style w:type="character" w:styleId="Hyperlink">
    <w:name w:val="Hyperlink"/>
    <w:basedOn w:val="DefaultParagraphFont"/>
    <w:uiPriority w:val="99"/>
    <w:unhideWhenUsed/>
    <w:rsid w:val="004C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cademy.ac.uk/resources/detail/ourwork/nss/NSS_comparative_review_resource" TargetMode="External"/><Relationship Id="rId13" Type="http://schemas.openxmlformats.org/officeDocument/2006/relationships/hyperlink" Target="http://www.heacademy.ac.uk/projects/detail/StudentEngagement_ResearchBid2011_Worces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ce.tennessee.edu/cgi/viewcontent.cgi?article=2099&amp;context=utk_graddiss" TargetMode="External"/><Relationship Id="rId12" Type="http://schemas.openxmlformats.org/officeDocument/2006/relationships/hyperlink" Target="http://www.qaa.ac.uk/Publications/InformationAndGuidance/Documents/Quality-Code-Chapter-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academy.ac.uk/assets/documents/nss/Making_it_count.pdf" TargetMode="External"/><Relationship Id="rId11" Type="http://schemas.openxmlformats.org/officeDocument/2006/relationships/hyperlink" Target="http://www.yorksj.ac.uk/pdf/YorkTalk%20-%20Winter%2020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studentsurve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se.iub.edu/html/survey_instruments.cfm" TargetMode="External"/><Relationship Id="rId14" Type="http://schemas.openxmlformats.org/officeDocument/2006/relationships/hyperlink" Target="http://www.che.ac.za/sites/default/files/publications/SASSE_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</dc:creator>
  <cp:lastModifiedBy>Dido</cp:lastModifiedBy>
  <cp:revision>3</cp:revision>
  <dcterms:created xsi:type="dcterms:W3CDTF">2014-03-06T17:21:00Z</dcterms:created>
  <dcterms:modified xsi:type="dcterms:W3CDTF">2014-03-14T12:13:00Z</dcterms:modified>
</cp:coreProperties>
</file>