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E6" w:rsidRDefault="002241E6" w:rsidP="00A84EFC">
      <w:pPr>
        <w:pStyle w:val="Heading1"/>
      </w:pPr>
      <w:r>
        <w:t>Open access interview: Questions</w:t>
      </w:r>
    </w:p>
    <w:p w:rsidR="002241E6" w:rsidRDefault="002241E6" w:rsidP="00A84EFC"/>
    <w:p w:rsidR="002241E6" w:rsidRDefault="002241E6" w:rsidP="00374E98">
      <w:pPr>
        <w:rPr>
          <w:rStyle w:val="Heading2Char"/>
        </w:rPr>
      </w:pPr>
      <w:r>
        <w:rPr>
          <w:rStyle w:val="Heading2Char"/>
        </w:rPr>
        <w:t xml:space="preserve">Background to the video: </w:t>
      </w:r>
    </w:p>
    <w:p w:rsidR="002241E6" w:rsidRDefault="002241E6" w:rsidP="00E65B04">
      <w:r>
        <w:t xml:space="preserve">The </w:t>
      </w:r>
      <w:r w:rsidRPr="00374E98">
        <w:t xml:space="preserve">Library Research Team </w:t>
      </w:r>
      <w:r>
        <w:t xml:space="preserve">undertook 50 semi-structured interviews to ascertain researchers understanding, attitudes and behaviours around open access (OA) publishing. The results highlighted that most of the respondents could articulate what open access was, but could not always differentiate between Green and Gold OA publishing.  The respondents felt that OA was beneficial to them, the research community, and the general public, </w:t>
      </w:r>
      <w:bookmarkStart w:id="0" w:name="_GoBack"/>
      <w:bookmarkEnd w:id="0"/>
      <w:r>
        <w:t xml:space="preserve">but a large percentage did not automatically publish through OA.   Respondents stated that the university could encourage authors to publish via OA by providing appropriate funding, plus regularly reminding research staff of good practice through case studies and the experiences of colleagues.  </w:t>
      </w:r>
    </w:p>
    <w:p w:rsidR="002241E6" w:rsidRDefault="002241E6" w:rsidP="00374E98">
      <w:pPr>
        <w:rPr>
          <w:i/>
          <w:iCs/>
          <w:color w:val="000000"/>
        </w:rPr>
      </w:pPr>
      <w:r w:rsidRPr="00A84EFC">
        <w:rPr>
          <w:rStyle w:val="Heading2Char"/>
        </w:rPr>
        <w:t>Purpose</w:t>
      </w:r>
      <w:r>
        <w:rPr>
          <w:rStyle w:val="Heading2Char"/>
        </w:rPr>
        <w:t xml:space="preserve"> of the video:</w:t>
      </w:r>
    </w:p>
    <w:p w:rsidR="002241E6" w:rsidRDefault="002241E6" w:rsidP="00A84EFC">
      <w:pPr>
        <w:pStyle w:val="NormalWeb"/>
        <w:shd w:val="clear" w:color="auto" w:fill="FFFFFF"/>
        <w:rPr>
          <w:rFonts w:ascii="Calibri" w:hAnsi="Calibri"/>
          <w:color w:val="000000"/>
        </w:rPr>
      </w:pPr>
      <w:r>
        <w:rPr>
          <w:rFonts w:ascii="Calibri" w:hAnsi="Calibri"/>
          <w:color w:val="000000"/>
        </w:rPr>
        <w:t>You as a researcher, highlighting your experience of open access publishing and the benefits to you, your colleagues, the university and the wider community.  Use of examples relating to your publishing experience would be really good.</w:t>
      </w:r>
    </w:p>
    <w:p w:rsidR="002241E6" w:rsidRDefault="002241E6" w:rsidP="00A84EFC">
      <w:pPr>
        <w:pStyle w:val="NormalWeb"/>
        <w:shd w:val="clear" w:color="auto" w:fill="FFFFFF"/>
        <w:rPr>
          <w:rFonts w:ascii="Calibri" w:hAnsi="Calibri"/>
          <w:i/>
          <w:iCs/>
          <w:color w:val="000000"/>
        </w:rPr>
      </w:pPr>
    </w:p>
    <w:p w:rsidR="002241E6" w:rsidRDefault="002241E6" w:rsidP="00374E98">
      <w:pPr>
        <w:pStyle w:val="Heading2"/>
      </w:pPr>
      <w:r>
        <w:t xml:space="preserve">Questions: </w:t>
      </w:r>
    </w:p>
    <w:p w:rsidR="002241E6" w:rsidRDefault="002241E6" w:rsidP="00A84EFC">
      <w:pPr>
        <w:pStyle w:val="xmsoplaintext"/>
        <w:shd w:val="clear" w:color="auto" w:fill="FFFFFF"/>
        <w:spacing w:before="60" w:after="120"/>
        <w:rPr>
          <w:rFonts w:ascii="Calibri" w:hAnsi="Calibri"/>
          <w:color w:val="000000"/>
        </w:rPr>
      </w:pPr>
      <w:r>
        <w:rPr>
          <w:rFonts w:ascii="Calibri" w:hAnsi="Calibri"/>
          <w:color w:val="000000"/>
        </w:rPr>
        <w:t>1. Please can you introduce yourself and your role at NTU?</w:t>
      </w:r>
    </w:p>
    <w:p w:rsidR="002241E6" w:rsidRDefault="002241E6" w:rsidP="00A84EFC">
      <w:pPr>
        <w:pStyle w:val="xmsoplaintext"/>
        <w:shd w:val="clear" w:color="auto" w:fill="FFFFFF"/>
        <w:spacing w:before="60" w:after="120"/>
        <w:rPr>
          <w:rFonts w:ascii="Calibri" w:hAnsi="Calibri"/>
          <w:color w:val="000000"/>
        </w:rPr>
      </w:pPr>
      <w:r>
        <w:rPr>
          <w:rFonts w:ascii="Calibri" w:hAnsi="Calibri"/>
          <w:color w:val="000000"/>
        </w:rPr>
        <w:t>2. What are your main research interests?</w:t>
      </w:r>
    </w:p>
    <w:p w:rsidR="002241E6" w:rsidRDefault="002241E6" w:rsidP="00A84EFC">
      <w:pPr>
        <w:pStyle w:val="xmsoplaintext"/>
        <w:shd w:val="clear" w:color="auto" w:fill="FFFFFF"/>
        <w:spacing w:before="60" w:after="120"/>
        <w:rPr>
          <w:rFonts w:ascii="Calibri" w:hAnsi="Calibri"/>
          <w:color w:val="000000"/>
        </w:rPr>
      </w:pPr>
      <w:r>
        <w:rPr>
          <w:rFonts w:ascii="Calibri" w:hAnsi="Calibri"/>
          <w:color w:val="000000"/>
        </w:rPr>
        <w:t>3. How do you normally publish your research outputs?</w:t>
      </w:r>
    </w:p>
    <w:p w:rsidR="002241E6" w:rsidRDefault="002241E6" w:rsidP="00A84EFC">
      <w:pPr>
        <w:pStyle w:val="xmsoplaintext"/>
        <w:shd w:val="clear" w:color="auto" w:fill="FFFFFF"/>
        <w:spacing w:before="60" w:after="120"/>
        <w:rPr>
          <w:rFonts w:ascii="Calibri" w:hAnsi="Calibri"/>
          <w:color w:val="000000"/>
        </w:rPr>
      </w:pPr>
      <w:r>
        <w:rPr>
          <w:rFonts w:ascii="Calibri" w:hAnsi="Calibri"/>
          <w:color w:val="000000"/>
        </w:rPr>
        <w:t>4. What does open access mean to you?</w:t>
      </w:r>
    </w:p>
    <w:p w:rsidR="002241E6" w:rsidRDefault="002241E6" w:rsidP="00A84EFC">
      <w:pPr>
        <w:pStyle w:val="xmsoplaintext"/>
        <w:shd w:val="clear" w:color="auto" w:fill="FFFFFF"/>
        <w:spacing w:before="60" w:after="120"/>
        <w:rPr>
          <w:rFonts w:ascii="Calibri" w:hAnsi="Calibri"/>
          <w:color w:val="000000"/>
        </w:rPr>
      </w:pPr>
      <w:r>
        <w:rPr>
          <w:rFonts w:ascii="Calibri" w:hAnsi="Calibri"/>
          <w:color w:val="000000"/>
        </w:rPr>
        <w:t>5. Why is open access important to you?</w:t>
      </w:r>
    </w:p>
    <w:p w:rsidR="002241E6" w:rsidRDefault="002241E6" w:rsidP="00A84EFC">
      <w:pPr>
        <w:pStyle w:val="xmsoplaintext"/>
        <w:shd w:val="clear" w:color="auto" w:fill="FFFFFF"/>
        <w:spacing w:before="60" w:after="120"/>
        <w:rPr>
          <w:rFonts w:ascii="Calibri" w:hAnsi="Calibri"/>
          <w:color w:val="000000"/>
        </w:rPr>
      </w:pPr>
      <w:r>
        <w:rPr>
          <w:rFonts w:ascii="Calibri" w:hAnsi="Calibri"/>
          <w:color w:val="000000"/>
        </w:rPr>
        <w:t>6. What are the benefits of open access publishing?</w:t>
      </w:r>
    </w:p>
    <w:p w:rsidR="002241E6" w:rsidRDefault="002241E6" w:rsidP="00A84EFC">
      <w:pPr>
        <w:pStyle w:val="xmsoplaintext"/>
        <w:shd w:val="clear" w:color="auto" w:fill="FFFFFF"/>
        <w:spacing w:before="60" w:after="120"/>
        <w:rPr>
          <w:rFonts w:ascii="Calibri" w:hAnsi="Calibri"/>
          <w:color w:val="000000"/>
        </w:rPr>
      </w:pPr>
      <w:r>
        <w:rPr>
          <w:rFonts w:ascii="Calibri" w:hAnsi="Calibri"/>
          <w:color w:val="000000"/>
        </w:rPr>
        <w:t>7. What advice would you give colleagues in relation to open access publishing?</w:t>
      </w:r>
    </w:p>
    <w:p w:rsidR="002241E6" w:rsidRDefault="002241E6" w:rsidP="00A84EFC">
      <w:pPr>
        <w:pStyle w:val="xmsoplaintext"/>
        <w:shd w:val="clear" w:color="auto" w:fill="FFFFFF"/>
        <w:rPr>
          <w:rFonts w:ascii="Calibri" w:hAnsi="Calibri"/>
          <w:color w:val="000000"/>
        </w:rPr>
        <w:sectPr w:rsidR="002241E6">
          <w:pgSz w:w="11906" w:h="16838"/>
          <w:pgMar w:top="1440" w:right="1440" w:bottom="1440" w:left="1440" w:header="708" w:footer="708" w:gutter="0"/>
          <w:cols w:space="708"/>
          <w:docGrid w:linePitch="360"/>
        </w:sectPr>
      </w:pPr>
    </w:p>
    <w:p w:rsidR="002241E6" w:rsidRDefault="002241E6" w:rsidP="00A84EFC">
      <w:pPr>
        <w:pStyle w:val="xmsoplaintext"/>
        <w:shd w:val="clear" w:color="auto" w:fill="FFFFFF"/>
        <w:rPr>
          <w:rFonts w:ascii="Calibri" w:hAnsi="Calibri"/>
          <w:color w:val="000000"/>
        </w:rPr>
      </w:pPr>
    </w:p>
    <w:p w:rsidR="002241E6" w:rsidRDefault="002241E6" w:rsidP="00A84EFC">
      <w:pPr>
        <w:pStyle w:val="xmsoplaintext"/>
        <w:shd w:val="clear" w:color="auto" w:fill="FFFFFF"/>
        <w:rPr>
          <w:rFonts w:ascii="Calibri" w:hAnsi="Calibri"/>
          <w:color w:val="000000"/>
        </w:rPr>
      </w:pPr>
    </w:p>
    <w:p w:rsidR="002241E6" w:rsidRDefault="002241E6" w:rsidP="00A84EFC">
      <w:pPr>
        <w:pStyle w:val="Heading2"/>
      </w:pPr>
      <w:r>
        <w:t>Possible things to consider for inclusion in your answers</w:t>
      </w:r>
    </w:p>
    <w:p w:rsidR="002241E6" w:rsidRDefault="002241E6" w:rsidP="00A84EFC">
      <w:pPr>
        <w:pStyle w:val="xmsoplaintext"/>
        <w:shd w:val="clear" w:color="auto" w:fill="FFFFFF"/>
        <w:rPr>
          <w:rFonts w:ascii="Calibri" w:hAnsi="Calibri"/>
          <w:color w:val="000000"/>
        </w:rPr>
      </w:pPr>
    </w:p>
    <w:p w:rsidR="002241E6" w:rsidRDefault="002241E6" w:rsidP="00A84EFC">
      <w:pPr>
        <w:pStyle w:val="xmsoplaintext"/>
        <w:shd w:val="clear" w:color="auto" w:fill="FFFFFF"/>
        <w:rPr>
          <w:rFonts w:ascii="Calibri" w:hAnsi="Calibri"/>
          <w:color w:val="000000"/>
        </w:rPr>
      </w:pPr>
      <w:r>
        <w:rPr>
          <w:rFonts w:ascii="Calibri" w:hAnsi="Calibri"/>
          <w:color w:val="000000"/>
        </w:rPr>
        <w:t>What does open access mean to you?</w:t>
      </w:r>
    </w:p>
    <w:p w:rsidR="002241E6" w:rsidRDefault="002241E6" w:rsidP="00E7255F">
      <w:pPr>
        <w:pStyle w:val="xmsoplaintext"/>
        <w:numPr>
          <w:ilvl w:val="0"/>
          <w:numId w:val="2"/>
        </w:numPr>
        <w:shd w:val="clear" w:color="auto" w:fill="FFFFFF"/>
        <w:rPr>
          <w:rFonts w:ascii="Calibri" w:hAnsi="Calibri"/>
          <w:color w:val="000000"/>
        </w:rPr>
      </w:pPr>
      <w:r>
        <w:rPr>
          <w:rFonts w:ascii="Calibri" w:hAnsi="Calibri"/>
          <w:color w:val="000000"/>
        </w:rPr>
        <w:t>S</w:t>
      </w:r>
      <w:r w:rsidRPr="00E7255F">
        <w:rPr>
          <w:rFonts w:ascii="Calibri" w:hAnsi="Calibri"/>
          <w:color w:val="000000"/>
        </w:rPr>
        <w:t>cholarly material</w:t>
      </w:r>
      <w:r>
        <w:rPr>
          <w:rFonts w:ascii="Calibri" w:hAnsi="Calibri"/>
          <w:color w:val="000000"/>
        </w:rPr>
        <w:t xml:space="preserve"> free to the</w:t>
      </w:r>
      <w:r w:rsidRPr="00E7255F">
        <w:rPr>
          <w:rFonts w:ascii="Calibri" w:hAnsi="Calibri"/>
          <w:color w:val="000000"/>
        </w:rPr>
        <w:t xml:space="preserve"> reader </w:t>
      </w:r>
    </w:p>
    <w:p w:rsidR="002241E6" w:rsidRDefault="002241E6" w:rsidP="00A84EFC">
      <w:pPr>
        <w:pStyle w:val="xmsoplaintext"/>
        <w:numPr>
          <w:ilvl w:val="0"/>
          <w:numId w:val="2"/>
        </w:numPr>
        <w:shd w:val="clear" w:color="auto" w:fill="FFFFFF"/>
        <w:rPr>
          <w:rFonts w:ascii="Calibri" w:hAnsi="Calibri"/>
          <w:color w:val="000000"/>
        </w:rPr>
      </w:pPr>
      <w:r>
        <w:rPr>
          <w:rFonts w:ascii="Calibri" w:hAnsi="Calibri"/>
          <w:color w:val="000000"/>
        </w:rPr>
        <w:t>Green and Gold open access</w:t>
      </w:r>
    </w:p>
    <w:p w:rsidR="002241E6" w:rsidRDefault="002241E6" w:rsidP="00A84EFC">
      <w:pPr>
        <w:pStyle w:val="xmsoplaintext"/>
        <w:numPr>
          <w:ilvl w:val="0"/>
          <w:numId w:val="2"/>
        </w:numPr>
        <w:shd w:val="clear" w:color="auto" w:fill="FFFFFF"/>
        <w:rPr>
          <w:rFonts w:ascii="Calibri" w:hAnsi="Calibri"/>
          <w:color w:val="000000"/>
        </w:rPr>
      </w:pPr>
      <w:r>
        <w:rPr>
          <w:rFonts w:ascii="Calibri" w:hAnsi="Calibri"/>
          <w:color w:val="000000"/>
        </w:rPr>
        <w:t>Deposit in IRep is green route, fee for publishing is Gold route</w:t>
      </w:r>
    </w:p>
    <w:p w:rsidR="002241E6" w:rsidRDefault="002241E6" w:rsidP="00E7255F">
      <w:pPr>
        <w:pStyle w:val="xmsoplaintext"/>
        <w:shd w:val="clear" w:color="auto" w:fill="FFFFFF"/>
        <w:rPr>
          <w:rFonts w:ascii="Calibri" w:hAnsi="Calibri"/>
          <w:color w:val="000000"/>
        </w:rPr>
      </w:pPr>
    </w:p>
    <w:p w:rsidR="002241E6" w:rsidRDefault="002241E6" w:rsidP="00A84EFC">
      <w:pPr>
        <w:pStyle w:val="xmsoplaintext"/>
        <w:shd w:val="clear" w:color="auto" w:fill="FFFFFF"/>
        <w:rPr>
          <w:rFonts w:ascii="Calibri" w:hAnsi="Calibri"/>
          <w:color w:val="000000"/>
        </w:rPr>
      </w:pPr>
      <w:r>
        <w:rPr>
          <w:rFonts w:ascii="Calibri" w:hAnsi="Calibri"/>
          <w:color w:val="000000"/>
        </w:rPr>
        <w:t>Why is open access important to you?</w:t>
      </w:r>
    </w:p>
    <w:p w:rsidR="002241E6" w:rsidRDefault="002241E6" w:rsidP="00E7255F">
      <w:pPr>
        <w:pStyle w:val="xmsoplaintext"/>
        <w:numPr>
          <w:ilvl w:val="0"/>
          <w:numId w:val="3"/>
        </w:numPr>
        <w:shd w:val="clear" w:color="auto" w:fill="FFFFFF"/>
        <w:rPr>
          <w:rFonts w:ascii="Calibri" w:hAnsi="Calibri"/>
          <w:color w:val="000000"/>
        </w:rPr>
      </w:pPr>
      <w:r>
        <w:rPr>
          <w:rFonts w:ascii="Calibri" w:hAnsi="Calibri"/>
          <w:color w:val="000000"/>
        </w:rPr>
        <w:t>Wider audience</w:t>
      </w:r>
    </w:p>
    <w:p w:rsidR="002241E6" w:rsidRDefault="002241E6" w:rsidP="00E7255F">
      <w:pPr>
        <w:pStyle w:val="xmsoplaintext"/>
        <w:numPr>
          <w:ilvl w:val="0"/>
          <w:numId w:val="3"/>
        </w:numPr>
        <w:shd w:val="clear" w:color="auto" w:fill="FFFFFF"/>
        <w:rPr>
          <w:rFonts w:ascii="Calibri" w:hAnsi="Calibri"/>
          <w:color w:val="000000"/>
        </w:rPr>
      </w:pPr>
      <w:r>
        <w:rPr>
          <w:rFonts w:ascii="Calibri" w:hAnsi="Calibri"/>
          <w:color w:val="000000"/>
        </w:rPr>
        <w:t>Increased readership</w:t>
      </w:r>
    </w:p>
    <w:p w:rsidR="002241E6" w:rsidRDefault="002241E6" w:rsidP="00E7255F">
      <w:pPr>
        <w:pStyle w:val="xmsoplaintext"/>
        <w:numPr>
          <w:ilvl w:val="0"/>
          <w:numId w:val="3"/>
        </w:numPr>
        <w:shd w:val="clear" w:color="auto" w:fill="FFFFFF"/>
        <w:rPr>
          <w:rFonts w:ascii="Calibri" w:hAnsi="Calibri"/>
          <w:color w:val="000000"/>
        </w:rPr>
      </w:pPr>
      <w:r>
        <w:rPr>
          <w:rFonts w:ascii="Calibri" w:hAnsi="Calibri"/>
          <w:color w:val="000000"/>
        </w:rPr>
        <w:t>Increased potential for greater collaboration</w:t>
      </w:r>
    </w:p>
    <w:p w:rsidR="002241E6" w:rsidRDefault="002241E6" w:rsidP="00E7255F">
      <w:pPr>
        <w:pStyle w:val="xmsoplaintext"/>
        <w:numPr>
          <w:ilvl w:val="0"/>
          <w:numId w:val="3"/>
        </w:numPr>
        <w:shd w:val="clear" w:color="auto" w:fill="FFFFFF"/>
        <w:rPr>
          <w:rFonts w:ascii="Calibri" w:hAnsi="Calibri"/>
          <w:color w:val="000000"/>
        </w:rPr>
      </w:pPr>
      <w:r>
        <w:rPr>
          <w:rFonts w:ascii="Calibri" w:hAnsi="Calibri"/>
          <w:color w:val="000000"/>
        </w:rPr>
        <w:t>Potential for higher citation rate</w:t>
      </w:r>
    </w:p>
    <w:p w:rsidR="002241E6" w:rsidRDefault="002241E6" w:rsidP="00E7255F">
      <w:pPr>
        <w:pStyle w:val="xmsoplaintext"/>
        <w:numPr>
          <w:ilvl w:val="0"/>
          <w:numId w:val="3"/>
        </w:numPr>
        <w:shd w:val="clear" w:color="auto" w:fill="FFFFFF"/>
        <w:rPr>
          <w:rFonts w:ascii="Calibri" w:hAnsi="Calibri"/>
          <w:color w:val="000000"/>
        </w:rPr>
      </w:pPr>
      <w:r>
        <w:rPr>
          <w:rFonts w:ascii="Calibri" w:hAnsi="Calibri"/>
          <w:color w:val="000000"/>
        </w:rPr>
        <w:t>Compliance with funding councils and submission to REF</w:t>
      </w:r>
    </w:p>
    <w:p w:rsidR="002241E6" w:rsidRDefault="002241E6" w:rsidP="00E7255F">
      <w:pPr>
        <w:pStyle w:val="xmsoplaintext"/>
        <w:shd w:val="clear" w:color="auto" w:fill="FFFFFF"/>
        <w:rPr>
          <w:rFonts w:ascii="Calibri" w:hAnsi="Calibri"/>
          <w:color w:val="000000"/>
        </w:rPr>
      </w:pPr>
    </w:p>
    <w:p w:rsidR="002241E6" w:rsidRDefault="002241E6" w:rsidP="00A84EFC">
      <w:pPr>
        <w:pStyle w:val="xmsoplaintext"/>
        <w:shd w:val="clear" w:color="auto" w:fill="FFFFFF"/>
        <w:rPr>
          <w:rFonts w:ascii="Calibri" w:hAnsi="Calibri"/>
          <w:color w:val="000000"/>
        </w:rPr>
      </w:pPr>
      <w:r>
        <w:rPr>
          <w:rFonts w:ascii="Calibri" w:hAnsi="Calibri"/>
          <w:color w:val="000000"/>
        </w:rPr>
        <w:t>What are the benefits of open access publishing?</w:t>
      </w:r>
    </w:p>
    <w:p w:rsidR="002241E6" w:rsidRDefault="002241E6" w:rsidP="00E7255F">
      <w:pPr>
        <w:pStyle w:val="xmsoplaintext"/>
        <w:numPr>
          <w:ilvl w:val="0"/>
          <w:numId w:val="4"/>
        </w:numPr>
        <w:shd w:val="clear" w:color="auto" w:fill="FFFFFF"/>
        <w:rPr>
          <w:rFonts w:ascii="Calibri" w:hAnsi="Calibri"/>
          <w:color w:val="000000"/>
        </w:rPr>
      </w:pPr>
      <w:r>
        <w:rPr>
          <w:rFonts w:ascii="Calibri" w:hAnsi="Calibri"/>
          <w:color w:val="000000"/>
        </w:rPr>
        <w:t>For self and research groups: raises profile and can lead to greater collaboration opportunities and citations</w:t>
      </w:r>
    </w:p>
    <w:p w:rsidR="002241E6" w:rsidRDefault="002241E6" w:rsidP="00E7255F">
      <w:pPr>
        <w:pStyle w:val="xmsoplaintext"/>
        <w:numPr>
          <w:ilvl w:val="0"/>
          <w:numId w:val="4"/>
        </w:numPr>
        <w:shd w:val="clear" w:color="auto" w:fill="FFFFFF"/>
        <w:rPr>
          <w:rFonts w:ascii="Calibri" w:hAnsi="Calibri"/>
          <w:color w:val="000000"/>
        </w:rPr>
      </w:pPr>
      <w:r>
        <w:rPr>
          <w:rFonts w:ascii="Calibri" w:hAnsi="Calibri"/>
          <w:color w:val="000000"/>
        </w:rPr>
        <w:t>For NTU: raise profile and can lead to more funding opportunities</w:t>
      </w:r>
    </w:p>
    <w:p w:rsidR="002241E6" w:rsidRDefault="002241E6" w:rsidP="00E7255F">
      <w:pPr>
        <w:pStyle w:val="xmsoplaintext"/>
        <w:numPr>
          <w:ilvl w:val="0"/>
          <w:numId w:val="4"/>
        </w:numPr>
        <w:shd w:val="clear" w:color="auto" w:fill="FFFFFF"/>
        <w:rPr>
          <w:rFonts w:ascii="Calibri" w:hAnsi="Calibri"/>
          <w:color w:val="000000"/>
        </w:rPr>
      </w:pPr>
      <w:r>
        <w:rPr>
          <w:rFonts w:ascii="Calibri" w:hAnsi="Calibri"/>
          <w:color w:val="000000"/>
        </w:rPr>
        <w:t>For community: Free sharing of knowledge, both for academics who work in institutions that cannot afford journal subscriptions, but also members of the public</w:t>
      </w:r>
    </w:p>
    <w:p w:rsidR="002241E6" w:rsidRDefault="002241E6" w:rsidP="00A84EFC">
      <w:pPr>
        <w:pStyle w:val="xmsoplaintext"/>
        <w:shd w:val="clear" w:color="auto" w:fill="FFFFFF"/>
        <w:rPr>
          <w:rFonts w:ascii="Calibri" w:hAnsi="Calibri"/>
          <w:color w:val="000000"/>
        </w:rPr>
      </w:pPr>
    </w:p>
    <w:p w:rsidR="002241E6" w:rsidRDefault="002241E6" w:rsidP="00A84EFC">
      <w:pPr>
        <w:pStyle w:val="xmsoplaintext"/>
        <w:shd w:val="clear" w:color="auto" w:fill="FFFFFF"/>
        <w:rPr>
          <w:rFonts w:ascii="Calibri" w:hAnsi="Calibri"/>
          <w:color w:val="000000"/>
        </w:rPr>
      </w:pPr>
      <w:r>
        <w:rPr>
          <w:rFonts w:ascii="Calibri" w:hAnsi="Calibri"/>
          <w:color w:val="000000"/>
        </w:rPr>
        <w:t>What advice would you give colleagues in relation to open access publishing?</w:t>
      </w:r>
    </w:p>
    <w:p w:rsidR="002241E6" w:rsidRDefault="002241E6" w:rsidP="00D14CE0">
      <w:pPr>
        <w:pStyle w:val="xmsoplaintext"/>
        <w:numPr>
          <w:ilvl w:val="0"/>
          <w:numId w:val="4"/>
        </w:numPr>
        <w:shd w:val="clear" w:color="auto" w:fill="FFFFFF"/>
        <w:rPr>
          <w:rFonts w:ascii="Calibri" w:hAnsi="Calibri"/>
          <w:color w:val="000000"/>
        </w:rPr>
      </w:pPr>
      <w:r w:rsidRPr="00E7255F">
        <w:rPr>
          <w:rFonts w:ascii="Calibri" w:hAnsi="Calibri"/>
          <w:color w:val="000000"/>
        </w:rPr>
        <w:t xml:space="preserve">If not published research through Gold OA, still can be RCUK and REF compliant by submitting bibliographic data and full text to IRep as soon as accepted for publication </w:t>
      </w:r>
    </w:p>
    <w:p w:rsidR="002241E6" w:rsidRPr="00E7255F" w:rsidRDefault="002241E6" w:rsidP="00D14CE0">
      <w:pPr>
        <w:pStyle w:val="xmsoplaintext"/>
        <w:numPr>
          <w:ilvl w:val="0"/>
          <w:numId w:val="4"/>
        </w:numPr>
        <w:shd w:val="clear" w:color="auto" w:fill="FFFFFF"/>
        <w:rPr>
          <w:rFonts w:ascii="Calibri" w:hAnsi="Calibri"/>
          <w:color w:val="000000"/>
        </w:rPr>
      </w:pPr>
      <w:r w:rsidRPr="00E7255F">
        <w:rPr>
          <w:rFonts w:ascii="Calibri" w:hAnsi="Calibri"/>
          <w:color w:val="000000"/>
        </w:rPr>
        <w:t>Deposit in IRep is easy</w:t>
      </w:r>
    </w:p>
    <w:p w:rsidR="002241E6" w:rsidRDefault="002241E6" w:rsidP="00A56FB9">
      <w:pPr>
        <w:pStyle w:val="xmsoplaintext"/>
        <w:numPr>
          <w:ilvl w:val="0"/>
          <w:numId w:val="4"/>
        </w:numPr>
        <w:shd w:val="clear" w:color="auto" w:fill="FFFFFF"/>
        <w:rPr>
          <w:rFonts w:ascii="Calibri" w:hAnsi="Calibri"/>
          <w:color w:val="000000"/>
        </w:rPr>
      </w:pPr>
      <w:r>
        <w:rPr>
          <w:rFonts w:ascii="Calibri" w:hAnsi="Calibri"/>
          <w:color w:val="000000"/>
        </w:rPr>
        <w:t>Help is available - The Library Research Team can provide guidance on Choosing where to publish; Copyright; Embargoes and APCs</w:t>
      </w:r>
    </w:p>
    <w:p w:rsidR="002241E6" w:rsidRPr="00A84EFC" w:rsidRDefault="002241E6" w:rsidP="00A84EFC"/>
    <w:p w:rsidR="002241E6" w:rsidRPr="00A84EFC" w:rsidRDefault="002241E6" w:rsidP="00A84EFC"/>
    <w:p w:rsidR="002241E6" w:rsidRPr="00A84EFC" w:rsidRDefault="002241E6" w:rsidP="00A84EFC"/>
    <w:sectPr w:rsidR="002241E6" w:rsidRPr="00A84EFC" w:rsidSect="00047E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0316"/>
    <w:multiLevelType w:val="hybridMultilevel"/>
    <w:tmpl w:val="4610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8D68A3"/>
    <w:multiLevelType w:val="hybridMultilevel"/>
    <w:tmpl w:val="026E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970BD4"/>
    <w:multiLevelType w:val="hybridMultilevel"/>
    <w:tmpl w:val="BBB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65335"/>
    <w:multiLevelType w:val="hybridMultilevel"/>
    <w:tmpl w:val="E48209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4EFC"/>
    <w:rsid w:val="00047E75"/>
    <w:rsid w:val="002241E6"/>
    <w:rsid w:val="00374E98"/>
    <w:rsid w:val="00492E07"/>
    <w:rsid w:val="006D3632"/>
    <w:rsid w:val="00976DF5"/>
    <w:rsid w:val="00A56FB9"/>
    <w:rsid w:val="00A84EFC"/>
    <w:rsid w:val="00BA7329"/>
    <w:rsid w:val="00D14CE0"/>
    <w:rsid w:val="00D37F08"/>
    <w:rsid w:val="00DD29E4"/>
    <w:rsid w:val="00E65B04"/>
    <w:rsid w:val="00E7255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E75"/>
    <w:pPr>
      <w:spacing w:after="160" w:line="259" w:lineRule="auto"/>
    </w:pPr>
    <w:rPr>
      <w:lang w:eastAsia="zh-CN"/>
    </w:rPr>
  </w:style>
  <w:style w:type="paragraph" w:styleId="Heading1">
    <w:name w:val="heading 1"/>
    <w:basedOn w:val="Normal"/>
    <w:next w:val="Normal"/>
    <w:link w:val="Heading1Char"/>
    <w:uiPriority w:val="99"/>
    <w:qFormat/>
    <w:rsid w:val="00A84EFC"/>
    <w:pPr>
      <w:keepNext/>
      <w:keepLines/>
      <w:spacing w:before="240" w:after="0"/>
      <w:outlineLvl w:val="0"/>
    </w:pPr>
    <w:rPr>
      <w:rFonts w:ascii="Calibri Light" w:hAnsi="Calibri Light" w:cs="Times New Roman"/>
      <w:color w:val="2E74B5"/>
      <w:sz w:val="32"/>
      <w:szCs w:val="32"/>
    </w:rPr>
  </w:style>
  <w:style w:type="paragraph" w:styleId="Heading2">
    <w:name w:val="heading 2"/>
    <w:basedOn w:val="Normal"/>
    <w:next w:val="Normal"/>
    <w:link w:val="Heading2Char"/>
    <w:uiPriority w:val="99"/>
    <w:qFormat/>
    <w:rsid w:val="00A84EFC"/>
    <w:pPr>
      <w:keepNext/>
      <w:keepLines/>
      <w:spacing w:before="40" w:after="0"/>
      <w:outlineLvl w:val="1"/>
    </w:pPr>
    <w:rPr>
      <w:rFonts w:ascii="Calibri Light" w:hAnsi="Calibri Light" w:cs="Times New Roman"/>
      <w:color w:val="2E74B5"/>
      <w:sz w:val="26"/>
      <w:szCs w:val="26"/>
    </w:rPr>
  </w:style>
  <w:style w:type="paragraph" w:styleId="Heading3">
    <w:name w:val="heading 3"/>
    <w:basedOn w:val="Normal"/>
    <w:next w:val="Normal"/>
    <w:link w:val="Heading3Char"/>
    <w:uiPriority w:val="99"/>
    <w:qFormat/>
    <w:rsid w:val="00A84EFC"/>
    <w:pPr>
      <w:keepNext/>
      <w:keepLines/>
      <w:spacing w:before="40" w:after="0"/>
      <w:outlineLvl w:val="2"/>
    </w:pPr>
    <w:rPr>
      <w:rFonts w:ascii="Calibri Light" w:hAnsi="Calibri Light" w:cs="Times New Roman"/>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4EFC"/>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9"/>
    <w:locked/>
    <w:rsid w:val="00A84EFC"/>
    <w:rPr>
      <w:rFonts w:ascii="Calibri Light" w:eastAsia="SimSun" w:hAnsi="Calibri Light" w:cs="Times New Roman"/>
      <w:color w:val="2E74B5"/>
      <w:sz w:val="26"/>
      <w:szCs w:val="26"/>
    </w:rPr>
  </w:style>
  <w:style w:type="character" w:customStyle="1" w:styleId="Heading3Char">
    <w:name w:val="Heading 3 Char"/>
    <w:basedOn w:val="DefaultParagraphFont"/>
    <w:link w:val="Heading3"/>
    <w:uiPriority w:val="99"/>
    <w:locked/>
    <w:rsid w:val="00A84EFC"/>
    <w:rPr>
      <w:rFonts w:ascii="Calibri Light" w:eastAsia="SimSun" w:hAnsi="Calibri Light" w:cs="Times New Roman"/>
      <w:color w:val="1F4D78"/>
      <w:sz w:val="24"/>
      <w:szCs w:val="24"/>
    </w:rPr>
  </w:style>
  <w:style w:type="paragraph" w:styleId="NormalWeb">
    <w:name w:val="Normal (Web)"/>
    <w:basedOn w:val="Normal"/>
    <w:uiPriority w:val="99"/>
    <w:semiHidden/>
    <w:rsid w:val="00A84EFC"/>
    <w:pPr>
      <w:spacing w:after="0" w:line="240" w:lineRule="auto"/>
    </w:pPr>
    <w:rPr>
      <w:rFonts w:ascii="Times New Roman" w:hAnsi="Times New Roman" w:cs="Times New Roman"/>
      <w:sz w:val="24"/>
      <w:szCs w:val="24"/>
    </w:rPr>
  </w:style>
  <w:style w:type="paragraph" w:customStyle="1" w:styleId="xmsoplaintext">
    <w:name w:val="x_msoplaintext"/>
    <w:basedOn w:val="Normal"/>
    <w:uiPriority w:val="99"/>
    <w:semiHidden/>
    <w:rsid w:val="00A84EFC"/>
    <w:pPr>
      <w:spacing w:after="0" w:line="240" w:lineRule="auto"/>
    </w:pPr>
    <w:rPr>
      <w:rFonts w:ascii="Times New Roman" w:hAnsi="Times New Roman" w:cs="Times New Roman"/>
      <w:sz w:val="24"/>
      <w:szCs w:val="24"/>
    </w:rPr>
  </w:style>
  <w:style w:type="character" w:styleId="Strong">
    <w:name w:val="Strong"/>
    <w:basedOn w:val="DefaultParagraphFont"/>
    <w:uiPriority w:val="99"/>
    <w:qFormat/>
    <w:rsid w:val="00A84EFC"/>
    <w:rPr>
      <w:rFonts w:cs="Times New Roman"/>
      <w:b/>
      <w:bCs/>
    </w:rPr>
  </w:style>
  <w:style w:type="paragraph" w:styleId="BalloonText">
    <w:name w:val="Balloon Text"/>
    <w:basedOn w:val="Normal"/>
    <w:link w:val="BalloonTextChar"/>
    <w:uiPriority w:val="99"/>
    <w:semiHidden/>
    <w:rsid w:val="00374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74E9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791604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396</Words>
  <Characters>2258</Characters>
  <Application>Microsoft Office Outlook</Application>
  <DocSecurity>0</DocSecurity>
  <Lines>0</Lines>
  <Paragraphs>0</Paragraphs>
  <ScaleCrop>false</ScaleCrop>
  <Company>Nottingham Trent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interview: Questions</dc:title>
  <dc:subject/>
  <dc:creator>Stubbings, Ruth</dc:creator>
  <cp:keywords/>
  <dc:description/>
  <cp:lastModifiedBy>rowena</cp:lastModifiedBy>
  <cp:revision>2</cp:revision>
  <cp:lastPrinted>2016-02-01T10:10:00Z</cp:lastPrinted>
  <dcterms:created xsi:type="dcterms:W3CDTF">2016-07-08T16:52:00Z</dcterms:created>
  <dcterms:modified xsi:type="dcterms:W3CDTF">2016-07-08T16:52:00Z</dcterms:modified>
</cp:coreProperties>
</file>