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37" w:rsidRPr="00686E71" w:rsidRDefault="00701C37">
      <w:pPr>
        <w:pStyle w:val="Heading3"/>
      </w:pPr>
      <w:r w:rsidRPr="00686E71">
        <w:t>Oxford Brookes University</w:t>
      </w:r>
    </w:p>
    <w:p w:rsidR="00701C37" w:rsidRPr="00686E71" w:rsidRDefault="00701C37">
      <w:pPr>
        <w:jc w:val="right"/>
        <w:rPr>
          <w:rFonts w:ascii="Arial" w:hAnsi="Arial"/>
          <w:sz w:val="24"/>
        </w:rPr>
      </w:pPr>
      <w:r w:rsidRPr="00686E71">
        <w:rPr>
          <w:rFonts w:ascii="Arial" w:hAnsi="Arial"/>
          <w:sz w:val="24"/>
        </w:rPr>
        <w:t>Institute of Brewing</w:t>
      </w:r>
      <w:r w:rsidR="0059607F" w:rsidRPr="00686E71">
        <w:rPr>
          <w:rFonts w:ascii="Arial" w:hAnsi="Arial"/>
          <w:sz w:val="24"/>
        </w:rPr>
        <w:t xml:space="preserve"> &amp; Distilling</w:t>
      </w:r>
    </w:p>
    <w:p w:rsidR="00701C37" w:rsidRPr="00686E71" w:rsidRDefault="00701C37">
      <w:pPr>
        <w:rPr>
          <w:rFonts w:ascii="Arial" w:hAnsi="Arial"/>
          <w:sz w:val="24"/>
        </w:rPr>
      </w:pPr>
    </w:p>
    <w:p w:rsidR="00701C37" w:rsidRPr="00686E71" w:rsidRDefault="00701C37">
      <w:pPr>
        <w:rPr>
          <w:rFonts w:ascii="Arial" w:hAnsi="Arial"/>
          <w:sz w:val="24"/>
        </w:rPr>
      </w:pPr>
    </w:p>
    <w:p w:rsidR="00701C37" w:rsidRPr="00686E71" w:rsidRDefault="00701C37">
      <w:pPr>
        <w:rPr>
          <w:rFonts w:ascii="Arial" w:hAnsi="Arial"/>
          <w:sz w:val="24"/>
        </w:rPr>
      </w:pPr>
    </w:p>
    <w:p w:rsidR="00701C37" w:rsidRPr="00686E71" w:rsidRDefault="00701C37">
      <w:pPr>
        <w:pStyle w:val="Heading1"/>
      </w:pPr>
      <w:r w:rsidRPr="00686E71">
        <w:t>The National Brewing Library at Oxford Brookes University</w:t>
      </w:r>
    </w:p>
    <w:p w:rsidR="00701C37" w:rsidRPr="00686E71" w:rsidRDefault="00701C37">
      <w:pPr>
        <w:pStyle w:val="Heading2"/>
      </w:pPr>
      <w:r w:rsidRPr="00686E71">
        <w:t>Scope of the Collection and Acquisitions Policy</w:t>
      </w:r>
    </w:p>
    <w:p w:rsidR="00701C37" w:rsidRPr="00686E71" w:rsidRDefault="00701C37">
      <w:pPr>
        <w:rPr>
          <w:rFonts w:ascii="Arial" w:hAnsi="Arial"/>
          <w:sz w:val="24"/>
        </w:rPr>
      </w:pPr>
    </w:p>
    <w:p w:rsidR="00701C37" w:rsidRPr="00686E71" w:rsidRDefault="00701C37">
      <w:pPr>
        <w:rPr>
          <w:rFonts w:ascii="Arial" w:hAnsi="Arial"/>
          <w:sz w:val="24"/>
        </w:rPr>
      </w:pPr>
    </w:p>
    <w:p w:rsidR="00701C37" w:rsidRPr="00686E71" w:rsidRDefault="00701C37">
      <w:pPr>
        <w:rPr>
          <w:rFonts w:ascii="Arial" w:hAnsi="Arial"/>
          <w:b/>
          <w:sz w:val="24"/>
        </w:rPr>
      </w:pPr>
      <w:r w:rsidRPr="00686E71">
        <w:rPr>
          <w:rFonts w:ascii="Arial" w:hAnsi="Arial"/>
          <w:b/>
          <w:sz w:val="24"/>
        </w:rPr>
        <w:t>Scope</w:t>
      </w:r>
    </w:p>
    <w:p w:rsidR="00701C37" w:rsidRPr="00686E71" w:rsidRDefault="00701C37">
      <w:pPr>
        <w:pStyle w:val="BodyText2"/>
      </w:pPr>
      <w:r w:rsidRPr="00686E71">
        <w:t xml:space="preserve">The National Brewing Library is a collection relating to brewing, distilling, beer, whisky and other alcoholic beverages and dependent trades, mainly in the English language. The collection aims to be the primary and most comprehensive source of information in the UK, on the scientific, technological, historical and social aspects of the above. </w:t>
      </w:r>
      <w:r w:rsidR="0059607F" w:rsidRPr="00686E71">
        <w:t>In addition, the NBL also houses the archives of the Institute of Brewing &amp; Distilling.</w:t>
      </w:r>
    </w:p>
    <w:p w:rsidR="00701C37" w:rsidRPr="00686E71" w:rsidRDefault="00701C37">
      <w:pPr>
        <w:pStyle w:val="BodyText2"/>
      </w:pPr>
    </w:p>
    <w:p w:rsidR="00701C37" w:rsidRPr="00686E71" w:rsidRDefault="00701C37">
      <w:pPr>
        <w:pStyle w:val="BodyText2"/>
      </w:pPr>
    </w:p>
    <w:p w:rsidR="00701C37" w:rsidRPr="00686E71" w:rsidRDefault="00701C37">
      <w:pPr>
        <w:pStyle w:val="BodyText2"/>
      </w:pPr>
      <w:r w:rsidRPr="00686E71">
        <w:t>Core areas are (within the context of brewing and distilling):</w:t>
      </w:r>
    </w:p>
    <w:p w:rsidR="00701C37" w:rsidRPr="00686E71" w:rsidRDefault="00701C37">
      <w:pPr>
        <w:pStyle w:val="BodyText2"/>
        <w:numPr>
          <w:ilvl w:val="0"/>
          <w:numId w:val="22"/>
        </w:numPr>
      </w:pPr>
      <w:r w:rsidRPr="00686E71">
        <w:t xml:space="preserve">Historical English language books </w:t>
      </w:r>
    </w:p>
    <w:p w:rsidR="00701C37" w:rsidRPr="00686E71" w:rsidRDefault="00701C37">
      <w:pPr>
        <w:pStyle w:val="BodyText2"/>
        <w:numPr>
          <w:ilvl w:val="0"/>
          <w:numId w:val="22"/>
        </w:numPr>
      </w:pPr>
      <w:r w:rsidRPr="00686E71">
        <w:t>Raw materials – barley &amp; other cereals, malt, hops, sugar, water</w:t>
      </w:r>
    </w:p>
    <w:p w:rsidR="00701C37" w:rsidRPr="00686E71" w:rsidRDefault="00701C37">
      <w:pPr>
        <w:numPr>
          <w:ilvl w:val="0"/>
          <w:numId w:val="1"/>
        </w:numPr>
        <w:tabs>
          <w:tab w:val="num" w:pos="1800"/>
        </w:tabs>
        <w:rPr>
          <w:rFonts w:ascii="Arial" w:hAnsi="Arial"/>
          <w:sz w:val="24"/>
        </w:rPr>
      </w:pPr>
      <w:r w:rsidRPr="00686E71">
        <w:rPr>
          <w:rFonts w:ascii="Arial" w:hAnsi="Arial"/>
          <w:sz w:val="24"/>
        </w:rPr>
        <w:t>Yeast</w:t>
      </w:r>
    </w:p>
    <w:p w:rsidR="00701C37" w:rsidRPr="00686E71" w:rsidRDefault="00701C37">
      <w:pPr>
        <w:numPr>
          <w:ilvl w:val="0"/>
          <w:numId w:val="1"/>
        </w:numPr>
        <w:tabs>
          <w:tab w:val="num" w:pos="1800"/>
        </w:tabs>
        <w:rPr>
          <w:rFonts w:ascii="Arial" w:hAnsi="Arial"/>
          <w:sz w:val="24"/>
        </w:rPr>
      </w:pPr>
      <w:r w:rsidRPr="00686E71">
        <w:rPr>
          <w:rFonts w:ascii="Arial" w:hAnsi="Arial"/>
          <w:sz w:val="24"/>
        </w:rPr>
        <w:t>Fermentation</w:t>
      </w:r>
    </w:p>
    <w:p w:rsidR="00701C37" w:rsidRPr="00686E71" w:rsidRDefault="00701C37">
      <w:pPr>
        <w:numPr>
          <w:ilvl w:val="0"/>
          <w:numId w:val="1"/>
        </w:numPr>
        <w:tabs>
          <w:tab w:val="num" w:pos="1800"/>
        </w:tabs>
        <w:rPr>
          <w:rFonts w:ascii="Arial" w:hAnsi="Arial"/>
          <w:sz w:val="24"/>
        </w:rPr>
      </w:pPr>
      <w:r w:rsidRPr="00686E71">
        <w:rPr>
          <w:rFonts w:ascii="Arial" w:hAnsi="Arial"/>
          <w:sz w:val="24"/>
        </w:rPr>
        <w:t>Microbiology</w:t>
      </w:r>
    </w:p>
    <w:p w:rsidR="00701C37" w:rsidRPr="00686E71" w:rsidRDefault="00701C37">
      <w:pPr>
        <w:numPr>
          <w:ilvl w:val="0"/>
          <w:numId w:val="1"/>
        </w:numPr>
        <w:tabs>
          <w:tab w:val="num" w:pos="1800"/>
        </w:tabs>
        <w:rPr>
          <w:rFonts w:ascii="Arial" w:hAnsi="Arial"/>
          <w:sz w:val="24"/>
        </w:rPr>
      </w:pPr>
      <w:r w:rsidRPr="00686E71">
        <w:rPr>
          <w:rFonts w:ascii="Arial" w:hAnsi="Arial"/>
          <w:sz w:val="24"/>
        </w:rPr>
        <w:t>Technology, engineering &amp; production</w:t>
      </w:r>
    </w:p>
    <w:p w:rsidR="00701C37" w:rsidRPr="00686E71" w:rsidRDefault="00701C37">
      <w:pPr>
        <w:pStyle w:val="BodyText"/>
        <w:numPr>
          <w:ilvl w:val="0"/>
          <w:numId w:val="18"/>
        </w:numPr>
        <w:jc w:val="left"/>
        <w:rPr>
          <w:rFonts w:ascii="Arial" w:hAnsi="Arial"/>
        </w:rPr>
      </w:pPr>
      <w:r w:rsidRPr="00686E71">
        <w:rPr>
          <w:rFonts w:ascii="Arial" w:hAnsi="Arial"/>
        </w:rPr>
        <w:t>Product quality</w:t>
      </w:r>
    </w:p>
    <w:p w:rsidR="00701C37" w:rsidRPr="00686E71" w:rsidRDefault="00701C37">
      <w:pPr>
        <w:pStyle w:val="BodyText"/>
        <w:numPr>
          <w:ilvl w:val="0"/>
          <w:numId w:val="18"/>
        </w:numPr>
        <w:jc w:val="left"/>
        <w:rPr>
          <w:rFonts w:ascii="Arial" w:hAnsi="Arial"/>
        </w:rPr>
      </w:pPr>
      <w:r w:rsidRPr="00686E71">
        <w:rPr>
          <w:rFonts w:ascii="Arial" w:hAnsi="Arial"/>
        </w:rPr>
        <w:t>Sensory / flavour analysis</w:t>
      </w:r>
    </w:p>
    <w:p w:rsidR="00701C37" w:rsidRPr="00686E71" w:rsidRDefault="00701C37">
      <w:pPr>
        <w:numPr>
          <w:ilvl w:val="0"/>
          <w:numId w:val="20"/>
        </w:numPr>
        <w:rPr>
          <w:rFonts w:ascii="Arial" w:hAnsi="Arial"/>
          <w:sz w:val="24"/>
        </w:rPr>
      </w:pPr>
      <w:r w:rsidRPr="00686E71">
        <w:rPr>
          <w:rFonts w:ascii="Arial" w:hAnsi="Arial"/>
          <w:sz w:val="24"/>
        </w:rPr>
        <w:t>Customs &amp; Excise</w:t>
      </w:r>
    </w:p>
    <w:p w:rsidR="00701C37" w:rsidRPr="00686E71" w:rsidRDefault="00701C37">
      <w:pPr>
        <w:numPr>
          <w:ilvl w:val="0"/>
          <w:numId w:val="20"/>
        </w:numPr>
        <w:rPr>
          <w:rFonts w:ascii="Arial" w:hAnsi="Arial"/>
          <w:sz w:val="24"/>
        </w:rPr>
      </w:pPr>
      <w:r w:rsidRPr="00686E71">
        <w:rPr>
          <w:rFonts w:ascii="Arial" w:hAnsi="Arial"/>
          <w:sz w:val="24"/>
        </w:rPr>
        <w:t>Company histories</w:t>
      </w:r>
    </w:p>
    <w:p w:rsidR="00701C37" w:rsidRPr="00686E71" w:rsidRDefault="00701C37">
      <w:pPr>
        <w:numPr>
          <w:ilvl w:val="0"/>
          <w:numId w:val="20"/>
        </w:numPr>
        <w:rPr>
          <w:rFonts w:ascii="Arial" w:hAnsi="Arial"/>
          <w:sz w:val="24"/>
        </w:rPr>
      </w:pPr>
      <w:r w:rsidRPr="00686E71">
        <w:rPr>
          <w:rFonts w:ascii="Arial" w:hAnsi="Arial"/>
          <w:sz w:val="24"/>
        </w:rPr>
        <w:t>Licensed trade, including histories of public houses, guides &amp; inn signs</w:t>
      </w:r>
    </w:p>
    <w:p w:rsidR="00701C37" w:rsidRPr="00686E71" w:rsidRDefault="00701C37">
      <w:pPr>
        <w:pStyle w:val="BodyText"/>
        <w:numPr>
          <w:ilvl w:val="0"/>
          <w:numId w:val="17"/>
        </w:numPr>
        <w:jc w:val="left"/>
        <w:rPr>
          <w:rFonts w:ascii="Arial" w:hAnsi="Arial"/>
        </w:rPr>
      </w:pPr>
      <w:r w:rsidRPr="00686E71">
        <w:rPr>
          <w:rFonts w:ascii="Arial" w:hAnsi="Arial"/>
        </w:rPr>
        <w:t>Social customs related to drink / drinking</w:t>
      </w:r>
    </w:p>
    <w:p w:rsidR="00701C37" w:rsidRPr="00686E71" w:rsidRDefault="00701C37">
      <w:pPr>
        <w:rPr>
          <w:rFonts w:ascii="Arial" w:hAnsi="Arial"/>
          <w:sz w:val="24"/>
        </w:rPr>
      </w:pPr>
    </w:p>
    <w:p w:rsidR="00701C37" w:rsidRPr="00686E71" w:rsidRDefault="00701C37">
      <w:pPr>
        <w:pStyle w:val="BodyText"/>
        <w:tabs>
          <w:tab w:val="num" w:pos="300"/>
        </w:tabs>
        <w:ind w:left="360"/>
        <w:jc w:val="left"/>
        <w:rPr>
          <w:rFonts w:ascii="Arial" w:hAnsi="Arial"/>
        </w:rPr>
      </w:pPr>
    </w:p>
    <w:p w:rsidR="00701C37" w:rsidRPr="00686E71" w:rsidRDefault="00701C37">
      <w:pPr>
        <w:pStyle w:val="BodyText"/>
        <w:jc w:val="left"/>
        <w:rPr>
          <w:rFonts w:ascii="Arial" w:hAnsi="Arial"/>
        </w:rPr>
      </w:pPr>
      <w:r w:rsidRPr="00686E71">
        <w:rPr>
          <w:rFonts w:ascii="Arial" w:hAnsi="Arial"/>
        </w:rPr>
        <w:t>Related areas are (within the context of brewing and distilling):</w:t>
      </w:r>
    </w:p>
    <w:p w:rsidR="00701C37" w:rsidRPr="00686E71" w:rsidRDefault="00701C37">
      <w:pPr>
        <w:pStyle w:val="BodyText"/>
        <w:numPr>
          <w:ilvl w:val="0"/>
          <w:numId w:val="21"/>
        </w:numPr>
        <w:jc w:val="left"/>
        <w:rPr>
          <w:rFonts w:ascii="Arial" w:hAnsi="Arial"/>
        </w:rPr>
      </w:pPr>
      <w:r w:rsidRPr="00686E71">
        <w:rPr>
          <w:rFonts w:ascii="Arial" w:hAnsi="Arial"/>
        </w:rPr>
        <w:t>Ancillary and support industries – cooperage, transport, suppliers, packaging</w:t>
      </w:r>
    </w:p>
    <w:p w:rsidR="00701C37" w:rsidRPr="00686E71" w:rsidRDefault="00701C37">
      <w:pPr>
        <w:pStyle w:val="BodyText"/>
        <w:numPr>
          <w:ilvl w:val="0"/>
          <w:numId w:val="19"/>
        </w:numPr>
        <w:jc w:val="left"/>
        <w:rPr>
          <w:rFonts w:ascii="Arial" w:hAnsi="Arial"/>
        </w:rPr>
      </w:pPr>
      <w:r w:rsidRPr="00686E71">
        <w:rPr>
          <w:rFonts w:ascii="Arial" w:hAnsi="Arial"/>
        </w:rPr>
        <w:t xml:space="preserve">Other alcoholic beverages – cider, </w:t>
      </w:r>
      <w:proofErr w:type="spellStart"/>
      <w:r w:rsidRPr="00686E71">
        <w:rPr>
          <w:rFonts w:ascii="Arial" w:hAnsi="Arial"/>
        </w:rPr>
        <w:t>perry</w:t>
      </w:r>
      <w:proofErr w:type="spellEnd"/>
      <w:r w:rsidRPr="00686E71">
        <w:rPr>
          <w:rFonts w:ascii="Arial" w:hAnsi="Arial"/>
        </w:rPr>
        <w:t xml:space="preserve">, wine, RTDs (ready to drinks), </w:t>
      </w:r>
      <w:proofErr w:type="spellStart"/>
      <w:r w:rsidRPr="00686E71">
        <w:rPr>
          <w:rFonts w:ascii="Arial" w:hAnsi="Arial"/>
        </w:rPr>
        <w:t>alcopops</w:t>
      </w:r>
      <w:proofErr w:type="spellEnd"/>
      <w:r w:rsidRPr="00686E71">
        <w:rPr>
          <w:rFonts w:ascii="Arial" w:hAnsi="Arial"/>
        </w:rPr>
        <w:t xml:space="preserve">, </w:t>
      </w:r>
      <w:proofErr w:type="spellStart"/>
      <w:r w:rsidRPr="00686E71">
        <w:rPr>
          <w:rFonts w:ascii="Arial" w:hAnsi="Arial"/>
        </w:rPr>
        <w:t>etc</w:t>
      </w:r>
      <w:proofErr w:type="spellEnd"/>
    </w:p>
    <w:p w:rsidR="00701C37" w:rsidRPr="00686E71" w:rsidRDefault="00701C37">
      <w:pPr>
        <w:numPr>
          <w:ilvl w:val="0"/>
          <w:numId w:val="20"/>
        </w:numPr>
        <w:tabs>
          <w:tab w:val="num" w:pos="1800"/>
        </w:tabs>
        <w:rPr>
          <w:rFonts w:ascii="Arial" w:hAnsi="Arial"/>
          <w:sz w:val="24"/>
        </w:rPr>
      </w:pPr>
      <w:r w:rsidRPr="00686E71">
        <w:rPr>
          <w:rFonts w:ascii="Arial" w:hAnsi="Arial"/>
          <w:sz w:val="24"/>
        </w:rPr>
        <w:t>Licencing law</w:t>
      </w:r>
    </w:p>
    <w:p w:rsidR="00701C37" w:rsidRPr="00686E71" w:rsidRDefault="00701C37">
      <w:pPr>
        <w:numPr>
          <w:ilvl w:val="0"/>
          <w:numId w:val="1"/>
        </w:numPr>
        <w:tabs>
          <w:tab w:val="num" w:pos="1800"/>
        </w:tabs>
        <w:rPr>
          <w:rFonts w:ascii="Arial" w:hAnsi="Arial"/>
          <w:sz w:val="24"/>
        </w:rPr>
      </w:pPr>
      <w:r w:rsidRPr="00686E71">
        <w:rPr>
          <w:rFonts w:ascii="Arial" w:hAnsi="Arial"/>
          <w:sz w:val="24"/>
        </w:rPr>
        <w:t xml:space="preserve">Core science </w:t>
      </w:r>
      <w:proofErr w:type="spellStart"/>
      <w:r w:rsidRPr="00686E71">
        <w:rPr>
          <w:rFonts w:ascii="Arial" w:hAnsi="Arial"/>
          <w:sz w:val="24"/>
        </w:rPr>
        <w:t>eg</w:t>
      </w:r>
      <w:proofErr w:type="spellEnd"/>
      <w:r w:rsidRPr="00686E71">
        <w:rPr>
          <w:rFonts w:ascii="Arial" w:hAnsi="Arial"/>
          <w:sz w:val="24"/>
        </w:rPr>
        <w:t xml:space="preserve"> “Methods of analysis”</w:t>
      </w:r>
    </w:p>
    <w:p w:rsidR="00701C37" w:rsidRPr="00686E71" w:rsidRDefault="00701C37">
      <w:pPr>
        <w:numPr>
          <w:ilvl w:val="0"/>
          <w:numId w:val="4"/>
        </w:numPr>
        <w:rPr>
          <w:rFonts w:ascii="Arial" w:hAnsi="Arial"/>
          <w:sz w:val="24"/>
        </w:rPr>
      </w:pPr>
      <w:r w:rsidRPr="00686E71">
        <w:rPr>
          <w:rFonts w:ascii="Arial" w:hAnsi="Arial"/>
          <w:sz w:val="24"/>
        </w:rPr>
        <w:t>Marketing, advertising</w:t>
      </w:r>
    </w:p>
    <w:p w:rsidR="00701C37" w:rsidRPr="00686E71" w:rsidRDefault="00701C37">
      <w:pPr>
        <w:numPr>
          <w:ilvl w:val="0"/>
          <w:numId w:val="4"/>
        </w:numPr>
        <w:rPr>
          <w:rFonts w:ascii="Arial" w:hAnsi="Arial"/>
          <w:sz w:val="24"/>
        </w:rPr>
      </w:pPr>
      <w:r w:rsidRPr="00686E71">
        <w:rPr>
          <w:rFonts w:ascii="Arial" w:hAnsi="Arial"/>
          <w:sz w:val="24"/>
        </w:rPr>
        <w:t>Alcohol and health</w:t>
      </w:r>
    </w:p>
    <w:p w:rsidR="00701C37" w:rsidRPr="00686E71" w:rsidRDefault="00701C37">
      <w:pPr>
        <w:numPr>
          <w:ilvl w:val="0"/>
          <w:numId w:val="4"/>
        </w:numPr>
        <w:rPr>
          <w:rFonts w:ascii="Arial" w:hAnsi="Arial"/>
          <w:sz w:val="24"/>
        </w:rPr>
      </w:pPr>
      <w:r w:rsidRPr="00686E71">
        <w:rPr>
          <w:rFonts w:ascii="Arial" w:hAnsi="Arial"/>
          <w:sz w:val="24"/>
        </w:rPr>
        <w:t>The temperance movement</w:t>
      </w:r>
    </w:p>
    <w:p w:rsidR="00701C37" w:rsidRPr="00686E71" w:rsidRDefault="00701C37">
      <w:pPr>
        <w:rPr>
          <w:rFonts w:ascii="Arial" w:hAnsi="Arial"/>
          <w:sz w:val="24"/>
        </w:rPr>
      </w:pPr>
    </w:p>
    <w:p w:rsidR="00701C37" w:rsidRPr="00686E71" w:rsidRDefault="00701C37">
      <w:pPr>
        <w:rPr>
          <w:rFonts w:ascii="Arial" w:hAnsi="Arial"/>
          <w:sz w:val="24"/>
        </w:rPr>
      </w:pPr>
    </w:p>
    <w:p w:rsidR="00701C37" w:rsidRPr="00686E71" w:rsidRDefault="00171163">
      <w:pPr>
        <w:pStyle w:val="BodyText2"/>
        <w:tabs>
          <w:tab w:val="clear" w:pos="1800"/>
        </w:tabs>
      </w:pPr>
      <w:r w:rsidRPr="00686E71">
        <w:t>Publications from relevant, specialist, s</w:t>
      </w:r>
      <w:r w:rsidR="00701C37" w:rsidRPr="00686E71">
        <w:t xml:space="preserve">cientific, professional &amp; trade </w:t>
      </w:r>
      <w:r w:rsidRPr="00686E71">
        <w:t>organisations:</w:t>
      </w:r>
    </w:p>
    <w:p w:rsidR="00701C37" w:rsidRPr="00686E71" w:rsidRDefault="00701C37">
      <w:pPr>
        <w:numPr>
          <w:ilvl w:val="0"/>
          <w:numId w:val="7"/>
        </w:numPr>
        <w:rPr>
          <w:rFonts w:ascii="Arial" w:hAnsi="Arial"/>
          <w:sz w:val="24"/>
        </w:rPr>
      </w:pPr>
      <w:r w:rsidRPr="00686E71">
        <w:rPr>
          <w:rFonts w:ascii="Arial" w:hAnsi="Arial"/>
          <w:sz w:val="24"/>
        </w:rPr>
        <w:t xml:space="preserve">Complete runs </w:t>
      </w:r>
      <w:r w:rsidR="00171163" w:rsidRPr="00686E71">
        <w:rPr>
          <w:rFonts w:ascii="Arial" w:hAnsi="Arial"/>
          <w:sz w:val="24"/>
        </w:rPr>
        <w:t>of journals</w:t>
      </w:r>
      <w:r w:rsidRPr="00686E71">
        <w:rPr>
          <w:rFonts w:ascii="Arial" w:hAnsi="Arial"/>
          <w:sz w:val="24"/>
        </w:rPr>
        <w:t xml:space="preserve"> published by The Institute of Brewing</w:t>
      </w:r>
      <w:r w:rsidR="00171163" w:rsidRPr="00686E71">
        <w:rPr>
          <w:rFonts w:ascii="Arial" w:hAnsi="Arial"/>
          <w:sz w:val="24"/>
        </w:rPr>
        <w:t xml:space="preserve"> &amp; Distilling and its forbears</w:t>
      </w:r>
      <w:r w:rsidRPr="00686E71">
        <w:rPr>
          <w:rFonts w:ascii="Arial" w:hAnsi="Arial"/>
          <w:sz w:val="24"/>
        </w:rPr>
        <w:t>.</w:t>
      </w:r>
    </w:p>
    <w:p w:rsidR="00701C37" w:rsidRPr="00686E71" w:rsidRDefault="00701C37">
      <w:pPr>
        <w:numPr>
          <w:ilvl w:val="0"/>
          <w:numId w:val="7"/>
        </w:numPr>
        <w:rPr>
          <w:rFonts w:ascii="Arial" w:hAnsi="Arial"/>
          <w:sz w:val="24"/>
        </w:rPr>
      </w:pPr>
      <w:r w:rsidRPr="00686E71">
        <w:rPr>
          <w:rFonts w:ascii="Arial" w:hAnsi="Arial"/>
          <w:sz w:val="24"/>
        </w:rPr>
        <w:t xml:space="preserve">Information to members, published by </w:t>
      </w:r>
      <w:r w:rsidR="00C43EB7">
        <w:rPr>
          <w:rFonts w:ascii="Arial" w:hAnsi="Arial"/>
          <w:sz w:val="24"/>
        </w:rPr>
        <w:t>British Beer &amp; Pub A</w:t>
      </w:r>
      <w:r w:rsidRPr="00686E71">
        <w:rPr>
          <w:rFonts w:ascii="Arial" w:hAnsi="Arial"/>
          <w:sz w:val="24"/>
        </w:rPr>
        <w:t>ssociation</w:t>
      </w:r>
      <w:r w:rsidR="00C43EB7">
        <w:rPr>
          <w:rFonts w:ascii="Arial" w:hAnsi="Arial"/>
          <w:sz w:val="24"/>
        </w:rPr>
        <w:t xml:space="preserve"> and its forbears</w:t>
      </w:r>
      <w:r w:rsidRPr="00686E71">
        <w:rPr>
          <w:rFonts w:ascii="Arial" w:hAnsi="Arial"/>
          <w:sz w:val="24"/>
        </w:rPr>
        <w:t>.</w:t>
      </w:r>
    </w:p>
    <w:p w:rsidR="00171163" w:rsidRPr="00686E71" w:rsidRDefault="00171163">
      <w:pPr>
        <w:numPr>
          <w:ilvl w:val="0"/>
          <w:numId w:val="7"/>
        </w:numPr>
        <w:rPr>
          <w:rFonts w:ascii="Arial" w:hAnsi="Arial"/>
          <w:sz w:val="24"/>
        </w:rPr>
      </w:pPr>
      <w:r w:rsidRPr="00686E71">
        <w:rPr>
          <w:rFonts w:ascii="Arial" w:hAnsi="Arial"/>
          <w:sz w:val="24"/>
        </w:rPr>
        <w:t>All books and journals published by the Brewery History Society</w:t>
      </w:r>
    </w:p>
    <w:p w:rsidR="00701C37" w:rsidRPr="00686E71" w:rsidRDefault="00701C37">
      <w:pPr>
        <w:numPr>
          <w:ilvl w:val="0"/>
          <w:numId w:val="7"/>
        </w:numPr>
        <w:rPr>
          <w:rFonts w:ascii="Arial" w:hAnsi="Arial"/>
          <w:sz w:val="24"/>
        </w:rPr>
      </w:pPr>
      <w:r w:rsidRPr="00686E71">
        <w:rPr>
          <w:rFonts w:ascii="Arial" w:hAnsi="Arial"/>
          <w:sz w:val="24"/>
        </w:rPr>
        <w:t xml:space="preserve">Complete runs of </w:t>
      </w:r>
      <w:r w:rsidR="00171163" w:rsidRPr="00686E71">
        <w:rPr>
          <w:rFonts w:ascii="Arial" w:hAnsi="Arial"/>
          <w:sz w:val="24"/>
        </w:rPr>
        <w:t xml:space="preserve">other </w:t>
      </w:r>
      <w:r w:rsidRPr="00686E71">
        <w:rPr>
          <w:rFonts w:ascii="Arial" w:hAnsi="Arial"/>
          <w:sz w:val="24"/>
        </w:rPr>
        <w:t>major UK</w:t>
      </w:r>
      <w:r w:rsidR="00C43EB7">
        <w:rPr>
          <w:rFonts w:ascii="Arial" w:hAnsi="Arial"/>
          <w:sz w:val="24"/>
        </w:rPr>
        <w:t xml:space="preserve"> beer, </w:t>
      </w:r>
      <w:r w:rsidRPr="00686E71">
        <w:rPr>
          <w:rFonts w:ascii="Arial" w:hAnsi="Arial"/>
          <w:sz w:val="24"/>
        </w:rPr>
        <w:t>brewing, distilling and trade journals.</w:t>
      </w:r>
    </w:p>
    <w:p w:rsidR="00701C37" w:rsidRPr="00686E71" w:rsidRDefault="00701C37" w:rsidP="00171163">
      <w:pPr>
        <w:numPr>
          <w:ilvl w:val="0"/>
          <w:numId w:val="7"/>
        </w:numPr>
        <w:rPr>
          <w:rFonts w:ascii="Arial" w:hAnsi="Arial"/>
          <w:sz w:val="24"/>
        </w:rPr>
      </w:pPr>
      <w:r w:rsidRPr="00686E71">
        <w:rPr>
          <w:rFonts w:ascii="Arial" w:hAnsi="Arial"/>
          <w:sz w:val="24"/>
        </w:rPr>
        <w:t>European Brewing Convention publications.</w:t>
      </w:r>
    </w:p>
    <w:p w:rsidR="00171163" w:rsidRPr="00686E71" w:rsidRDefault="00171163" w:rsidP="00171163">
      <w:pPr>
        <w:numPr>
          <w:ilvl w:val="0"/>
          <w:numId w:val="7"/>
        </w:numPr>
        <w:rPr>
          <w:rFonts w:ascii="Arial" w:hAnsi="Arial"/>
          <w:sz w:val="24"/>
        </w:rPr>
      </w:pPr>
      <w:r w:rsidRPr="00686E71">
        <w:rPr>
          <w:rFonts w:ascii="Arial" w:hAnsi="Arial"/>
          <w:sz w:val="24"/>
        </w:rPr>
        <w:t>Conference proceedings.</w:t>
      </w:r>
    </w:p>
    <w:p w:rsidR="00701C37" w:rsidRPr="00686E71" w:rsidRDefault="005E79B8" w:rsidP="005E79B8">
      <w:pPr>
        <w:numPr>
          <w:ilvl w:val="0"/>
          <w:numId w:val="7"/>
        </w:numPr>
        <w:rPr>
          <w:rFonts w:ascii="Arial" w:hAnsi="Arial"/>
          <w:sz w:val="24"/>
        </w:rPr>
      </w:pPr>
      <w:r w:rsidRPr="00686E71">
        <w:rPr>
          <w:rFonts w:ascii="Arial" w:hAnsi="Arial"/>
          <w:sz w:val="24"/>
        </w:rPr>
        <w:t>Selected publications of other worldwide brewing organisations.</w:t>
      </w:r>
    </w:p>
    <w:p w:rsidR="00701C37" w:rsidRPr="00686E71" w:rsidRDefault="00701C37">
      <w:pPr>
        <w:pStyle w:val="BodyText"/>
        <w:tabs>
          <w:tab w:val="num" w:pos="300"/>
        </w:tabs>
        <w:jc w:val="left"/>
        <w:rPr>
          <w:rFonts w:ascii="Arial" w:hAnsi="Arial"/>
          <w:b/>
        </w:rPr>
      </w:pPr>
    </w:p>
    <w:p w:rsidR="00701C37" w:rsidRPr="00686E71" w:rsidRDefault="00701C37">
      <w:pPr>
        <w:pStyle w:val="BodyText"/>
        <w:tabs>
          <w:tab w:val="num" w:pos="300"/>
        </w:tabs>
        <w:jc w:val="left"/>
        <w:rPr>
          <w:rFonts w:ascii="Arial" w:hAnsi="Arial"/>
        </w:rPr>
      </w:pPr>
    </w:p>
    <w:p w:rsidR="005543B5" w:rsidRPr="00686E71" w:rsidRDefault="005543B5">
      <w:pPr>
        <w:pStyle w:val="BodyText"/>
        <w:tabs>
          <w:tab w:val="num" w:pos="300"/>
        </w:tabs>
        <w:jc w:val="left"/>
        <w:rPr>
          <w:rFonts w:ascii="Arial" w:hAnsi="Arial"/>
        </w:rPr>
      </w:pPr>
      <w:r w:rsidRPr="00686E71">
        <w:rPr>
          <w:rFonts w:ascii="Arial" w:hAnsi="Arial"/>
        </w:rPr>
        <w:t>Other materials</w:t>
      </w:r>
    </w:p>
    <w:p w:rsidR="005543B5" w:rsidRPr="00686E71" w:rsidRDefault="00701C37" w:rsidP="005543B5">
      <w:pPr>
        <w:pStyle w:val="BodyText"/>
        <w:numPr>
          <w:ilvl w:val="0"/>
          <w:numId w:val="27"/>
        </w:numPr>
        <w:tabs>
          <w:tab w:val="num" w:pos="300"/>
        </w:tabs>
        <w:jc w:val="left"/>
        <w:rPr>
          <w:rFonts w:ascii="Arial" w:hAnsi="Arial"/>
        </w:rPr>
      </w:pPr>
      <w:r w:rsidRPr="00686E71">
        <w:rPr>
          <w:rFonts w:ascii="Arial" w:hAnsi="Arial"/>
        </w:rPr>
        <w:t>Company reports</w:t>
      </w:r>
      <w:r w:rsidR="005543B5" w:rsidRPr="00686E71">
        <w:rPr>
          <w:rFonts w:ascii="Arial" w:hAnsi="Arial"/>
        </w:rPr>
        <w:t xml:space="preserve">: </w:t>
      </w:r>
      <w:r w:rsidRPr="00686E71">
        <w:rPr>
          <w:rFonts w:ascii="Arial" w:hAnsi="Arial"/>
        </w:rPr>
        <w:t xml:space="preserve">The NBL recognises the role of the University of Warwick Library </w:t>
      </w:r>
      <w:r w:rsidR="005E79B8" w:rsidRPr="00686E71">
        <w:rPr>
          <w:rFonts w:ascii="Arial" w:hAnsi="Arial"/>
        </w:rPr>
        <w:t xml:space="preserve">and local record offices </w:t>
      </w:r>
      <w:r w:rsidRPr="00686E71">
        <w:rPr>
          <w:rFonts w:ascii="Arial" w:hAnsi="Arial"/>
        </w:rPr>
        <w:t>in maintaining archive</w:t>
      </w:r>
      <w:r w:rsidR="005E79B8" w:rsidRPr="00686E71">
        <w:rPr>
          <w:rFonts w:ascii="Arial" w:hAnsi="Arial"/>
        </w:rPr>
        <w:t>s</w:t>
      </w:r>
      <w:r w:rsidRPr="00686E71">
        <w:rPr>
          <w:rFonts w:ascii="Arial" w:hAnsi="Arial"/>
        </w:rPr>
        <w:t xml:space="preserve"> and current sets of company reports.  The policy regarding company reports, within the scope of the Collection, is that </w:t>
      </w:r>
      <w:r w:rsidR="005543B5" w:rsidRPr="00686E71">
        <w:rPr>
          <w:rFonts w:ascii="Arial" w:hAnsi="Arial"/>
        </w:rPr>
        <w:t xml:space="preserve">these </w:t>
      </w:r>
      <w:r w:rsidRPr="00686E71">
        <w:rPr>
          <w:rFonts w:ascii="Arial" w:hAnsi="Arial"/>
        </w:rPr>
        <w:t>will not actively be sought. However, any reports obt</w:t>
      </w:r>
      <w:r w:rsidR="005E79B8" w:rsidRPr="00686E71">
        <w:rPr>
          <w:rFonts w:ascii="Arial" w:hAnsi="Arial"/>
        </w:rPr>
        <w:t>ained, will be added to the NBL.</w:t>
      </w:r>
    </w:p>
    <w:p w:rsidR="00701C37" w:rsidRPr="00C43EB7" w:rsidRDefault="00701C37" w:rsidP="005543B5">
      <w:pPr>
        <w:pStyle w:val="BodyText"/>
        <w:numPr>
          <w:ilvl w:val="0"/>
          <w:numId w:val="27"/>
        </w:numPr>
        <w:tabs>
          <w:tab w:val="num" w:pos="300"/>
        </w:tabs>
        <w:jc w:val="left"/>
        <w:rPr>
          <w:rFonts w:ascii="Arial" w:hAnsi="Arial"/>
        </w:rPr>
      </w:pPr>
      <w:r w:rsidRPr="00C43EB7">
        <w:rPr>
          <w:rFonts w:ascii="Arial" w:hAnsi="Arial"/>
        </w:rPr>
        <w:t>Patents</w:t>
      </w:r>
      <w:r w:rsidR="005543B5" w:rsidRPr="00C43EB7">
        <w:rPr>
          <w:rFonts w:ascii="Arial" w:hAnsi="Arial"/>
        </w:rPr>
        <w:t xml:space="preserve">: </w:t>
      </w:r>
      <w:r w:rsidRPr="00C43EB7">
        <w:rPr>
          <w:rFonts w:ascii="Arial" w:hAnsi="Arial"/>
        </w:rPr>
        <w:t>The NBL hold an incomplete archive set of Brit</w:t>
      </w:r>
      <w:r w:rsidR="00C43EB7" w:rsidRPr="00C43EB7">
        <w:rPr>
          <w:rFonts w:ascii="Arial" w:hAnsi="Arial"/>
        </w:rPr>
        <w:t xml:space="preserve">ish patents relating to brewing, </w:t>
      </w:r>
      <w:r w:rsidR="005543B5" w:rsidRPr="00C43EB7">
        <w:rPr>
          <w:rFonts w:ascii="Arial" w:hAnsi="Arial"/>
        </w:rPr>
        <w:t xml:space="preserve">donated </w:t>
      </w:r>
      <w:r w:rsidR="00C43EB7">
        <w:rPr>
          <w:rFonts w:ascii="Arial" w:hAnsi="Arial"/>
        </w:rPr>
        <w:t xml:space="preserve">in 2003 </w:t>
      </w:r>
      <w:r w:rsidR="00C43EB7" w:rsidRPr="00C43EB7">
        <w:rPr>
          <w:rFonts w:ascii="Arial" w:hAnsi="Arial"/>
        </w:rPr>
        <w:t>from the</w:t>
      </w:r>
      <w:r w:rsidR="005543B5" w:rsidRPr="00C43EB7">
        <w:rPr>
          <w:rFonts w:ascii="Arial" w:hAnsi="Arial"/>
        </w:rPr>
        <w:t xml:space="preserve"> Carlsberg Tetley technical library</w:t>
      </w:r>
      <w:r w:rsidR="00C43EB7">
        <w:rPr>
          <w:rFonts w:ascii="Arial" w:hAnsi="Arial"/>
        </w:rPr>
        <w:t xml:space="preserve"> at Burton-upon-Trent. </w:t>
      </w:r>
      <w:r w:rsidRPr="00C43EB7">
        <w:rPr>
          <w:rFonts w:ascii="Arial" w:hAnsi="Arial"/>
        </w:rPr>
        <w:t>The policy is that this set will not be systematically added to.</w:t>
      </w:r>
    </w:p>
    <w:p w:rsidR="00701C37" w:rsidRPr="00C43EB7" w:rsidRDefault="00701C37">
      <w:pPr>
        <w:pStyle w:val="BodyText"/>
        <w:tabs>
          <w:tab w:val="num" w:pos="300"/>
        </w:tabs>
        <w:jc w:val="left"/>
        <w:rPr>
          <w:rFonts w:ascii="Arial" w:hAnsi="Arial"/>
          <w:b/>
        </w:rPr>
      </w:pPr>
    </w:p>
    <w:p w:rsidR="00701C37" w:rsidRPr="00686E71" w:rsidRDefault="00701C37">
      <w:pPr>
        <w:pStyle w:val="BodyText"/>
        <w:tabs>
          <w:tab w:val="num" w:pos="300"/>
        </w:tabs>
        <w:jc w:val="left"/>
        <w:rPr>
          <w:rFonts w:ascii="Arial" w:hAnsi="Arial"/>
          <w:b/>
        </w:rPr>
      </w:pPr>
    </w:p>
    <w:p w:rsidR="00701C37" w:rsidRPr="00686E71" w:rsidRDefault="00701C37">
      <w:pPr>
        <w:pStyle w:val="BodyText"/>
        <w:tabs>
          <w:tab w:val="num" w:pos="300"/>
        </w:tabs>
        <w:jc w:val="left"/>
        <w:rPr>
          <w:rFonts w:ascii="Arial" w:hAnsi="Arial"/>
          <w:b/>
        </w:rPr>
      </w:pPr>
      <w:r w:rsidRPr="00686E71">
        <w:rPr>
          <w:rFonts w:ascii="Arial" w:hAnsi="Arial"/>
          <w:b/>
        </w:rPr>
        <w:t>Acquisitions strategy</w:t>
      </w:r>
    </w:p>
    <w:p w:rsidR="00701C37" w:rsidRPr="00686E71" w:rsidRDefault="00701C37">
      <w:pPr>
        <w:numPr>
          <w:ilvl w:val="0"/>
          <w:numId w:val="2"/>
        </w:numPr>
        <w:tabs>
          <w:tab w:val="num" w:pos="1800"/>
        </w:tabs>
        <w:rPr>
          <w:rFonts w:ascii="Arial" w:hAnsi="Arial"/>
          <w:sz w:val="24"/>
        </w:rPr>
      </w:pPr>
      <w:r w:rsidRPr="00686E71">
        <w:rPr>
          <w:rFonts w:ascii="Arial" w:hAnsi="Arial"/>
          <w:sz w:val="24"/>
        </w:rPr>
        <w:t>To aim to obtain all newly published English language books in the core areas above.</w:t>
      </w:r>
    </w:p>
    <w:p w:rsidR="00701C37" w:rsidRPr="00686E71" w:rsidRDefault="00701C37">
      <w:pPr>
        <w:numPr>
          <w:ilvl w:val="0"/>
          <w:numId w:val="2"/>
        </w:numPr>
        <w:tabs>
          <w:tab w:val="num" w:pos="1800"/>
        </w:tabs>
        <w:rPr>
          <w:rFonts w:ascii="Arial" w:hAnsi="Arial"/>
          <w:sz w:val="24"/>
        </w:rPr>
      </w:pPr>
      <w:r w:rsidRPr="00686E71">
        <w:rPr>
          <w:rFonts w:ascii="Arial" w:hAnsi="Arial"/>
          <w:sz w:val="24"/>
        </w:rPr>
        <w:t>To obtain selectively newly published English language books in the related areas above.</w:t>
      </w:r>
    </w:p>
    <w:p w:rsidR="00701C37" w:rsidRPr="00686E71" w:rsidRDefault="00701C37">
      <w:pPr>
        <w:numPr>
          <w:ilvl w:val="0"/>
          <w:numId w:val="2"/>
        </w:numPr>
        <w:tabs>
          <w:tab w:val="num" w:pos="1800"/>
        </w:tabs>
        <w:rPr>
          <w:rFonts w:ascii="Arial" w:hAnsi="Arial"/>
          <w:sz w:val="24"/>
        </w:rPr>
      </w:pPr>
      <w:r w:rsidRPr="00686E71">
        <w:rPr>
          <w:rFonts w:ascii="Arial" w:hAnsi="Arial"/>
          <w:sz w:val="24"/>
        </w:rPr>
        <w:t>To aim to obtain all current English language journals in the areas of brewing and distilling.</w:t>
      </w:r>
    </w:p>
    <w:p w:rsidR="008847CB" w:rsidRPr="00686E71" w:rsidRDefault="008847CB">
      <w:pPr>
        <w:numPr>
          <w:ilvl w:val="0"/>
          <w:numId w:val="2"/>
        </w:numPr>
        <w:tabs>
          <w:tab w:val="num" w:pos="1800"/>
        </w:tabs>
        <w:rPr>
          <w:rFonts w:ascii="Arial" w:hAnsi="Arial"/>
          <w:sz w:val="24"/>
        </w:rPr>
      </w:pPr>
      <w:r w:rsidRPr="00686E71">
        <w:rPr>
          <w:rFonts w:ascii="Arial" w:hAnsi="Arial"/>
          <w:sz w:val="24"/>
        </w:rPr>
        <w:t>To identify gaps in historical coverage (both books and journals) and aim to fill these</w:t>
      </w:r>
    </w:p>
    <w:p w:rsidR="00701C37" w:rsidRPr="00686E71" w:rsidRDefault="00701C37">
      <w:pPr>
        <w:pStyle w:val="BodyText"/>
        <w:tabs>
          <w:tab w:val="num" w:pos="300"/>
        </w:tabs>
        <w:jc w:val="left"/>
        <w:rPr>
          <w:rFonts w:ascii="Arial" w:hAnsi="Arial"/>
        </w:rPr>
      </w:pPr>
    </w:p>
    <w:p w:rsidR="00701C37" w:rsidRPr="00686E71" w:rsidRDefault="00701C37">
      <w:pPr>
        <w:pStyle w:val="BodyText"/>
        <w:tabs>
          <w:tab w:val="num" w:pos="300"/>
        </w:tabs>
        <w:jc w:val="left"/>
        <w:rPr>
          <w:rFonts w:ascii="Arial" w:hAnsi="Arial"/>
        </w:rPr>
      </w:pPr>
    </w:p>
    <w:p w:rsidR="00701C37" w:rsidRPr="00686E71" w:rsidRDefault="00701C37">
      <w:pPr>
        <w:pStyle w:val="BodyText"/>
        <w:tabs>
          <w:tab w:val="num" w:pos="300"/>
        </w:tabs>
        <w:jc w:val="left"/>
        <w:rPr>
          <w:rFonts w:ascii="Arial" w:hAnsi="Arial"/>
          <w:b/>
        </w:rPr>
      </w:pPr>
      <w:r w:rsidRPr="00686E71">
        <w:rPr>
          <w:rFonts w:ascii="Arial" w:hAnsi="Arial"/>
          <w:b/>
        </w:rPr>
        <w:t>Acquisitions policy</w:t>
      </w:r>
    </w:p>
    <w:p w:rsidR="0059607F" w:rsidRPr="00686E71" w:rsidRDefault="00701C37">
      <w:pPr>
        <w:pStyle w:val="BodyText"/>
        <w:tabs>
          <w:tab w:val="num" w:pos="300"/>
        </w:tabs>
        <w:ind w:right="-285"/>
        <w:jc w:val="left"/>
        <w:rPr>
          <w:rFonts w:ascii="Arial" w:hAnsi="Arial"/>
        </w:rPr>
      </w:pPr>
      <w:r w:rsidRPr="00686E71">
        <w:rPr>
          <w:rFonts w:ascii="Arial" w:hAnsi="Arial"/>
        </w:rPr>
        <w:t xml:space="preserve">Acquisition of material for the collection </w:t>
      </w:r>
      <w:r w:rsidR="00F45F28" w:rsidRPr="00686E71">
        <w:rPr>
          <w:rFonts w:ascii="Arial" w:hAnsi="Arial"/>
        </w:rPr>
        <w:t>is</w:t>
      </w:r>
      <w:r w:rsidRPr="00686E71">
        <w:rPr>
          <w:rFonts w:ascii="Arial" w:hAnsi="Arial"/>
        </w:rPr>
        <w:t xml:space="preserve"> by donation, deposit, or purchase. </w:t>
      </w:r>
    </w:p>
    <w:p w:rsidR="0059607F" w:rsidRPr="00686E71" w:rsidRDefault="0059607F">
      <w:pPr>
        <w:pStyle w:val="BodyText"/>
        <w:tabs>
          <w:tab w:val="num" w:pos="300"/>
        </w:tabs>
        <w:ind w:right="-285"/>
        <w:jc w:val="left"/>
        <w:rPr>
          <w:rFonts w:ascii="Arial" w:hAnsi="Arial"/>
        </w:rPr>
      </w:pPr>
    </w:p>
    <w:p w:rsidR="00701C37" w:rsidRPr="00686E71" w:rsidRDefault="00701C37">
      <w:pPr>
        <w:pStyle w:val="BodyText"/>
        <w:tabs>
          <w:tab w:val="num" w:pos="300"/>
        </w:tabs>
        <w:jc w:val="left"/>
        <w:rPr>
          <w:rFonts w:ascii="Arial" w:hAnsi="Arial"/>
        </w:rPr>
      </w:pPr>
      <w:r w:rsidRPr="00686E71">
        <w:rPr>
          <w:rFonts w:ascii="Arial" w:hAnsi="Arial"/>
        </w:rPr>
        <w:t>Donation:</w:t>
      </w:r>
    </w:p>
    <w:p w:rsidR="00701C37" w:rsidRPr="00686E71" w:rsidRDefault="00701C37">
      <w:pPr>
        <w:pStyle w:val="BodyText"/>
        <w:numPr>
          <w:ilvl w:val="0"/>
          <w:numId w:val="23"/>
        </w:numPr>
        <w:jc w:val="left"/>
        <w:rPr>
          <w:rFonts w:ascii="Arial" w:hAnsi="Arial"/>
        </w:rPr>
      </w:pPr>
      <w:r w:rsidRPr="00686E71">
        <w:rPr>
          <w:rFonts w:ascii="Arial" w:hAnsi="Arial"/>
        </w:rPr>
        <w:t>All publications of the I</w:t>
      </w:r>
      <w:r w:rsidR="00F45F28" w:rsidRPr="00686E71">
        <w:rPr>
          <w:rFonts w:ascii="Arial" w:hAnsi="Arial"/>
        </w:rPr>
        <w:t>BD</w:t>
      </w:r>
      <w:r w:rsidRPr="00686E71">
        <w:rPr>
          <w:rFonts w:ascii="Arial" w:hAnsi="Arial"/>
        </w:rPr>
        <w:t xml:space="preserve"> come to the NBL.</w:t>
      </w:r>
    </w:p>
    <w:p w:rsidR="00701C37" w:rsidRPr="00686E71" w:rsidRDefault="00701C37">
      <w:pPr>
        <w:pStyle w:val="BodyText"/>
        <w:numPr>
          <w:ilvl w:val="0"/>
          <w:numId w:val="23"/>
        </w:numPr>
        <w:jc w:val="left"/>
        <w:rPr>
          <w:rFonts w:ascii="Arial" w:hAnsi="Arial"/>
        </w:rPr>
      </w:pPr>
      <w:r w:rsidRPr="00686E71">
        <w:rPr>
          <w:rFonts w:ascii="Arial" w:hAnsi="Arial"/>
        </w:rPr>
        <w:t xml:space="preserve">The publishers of </w:t>
      </w:r>
      <w:r w:rsidR="00F45F28" w:rsidRPr="00686E71">
        <w:rPr>
          <w:rFonts w:ascii="Arial" w:hAnsi="Arial"/>
        </w:rPr>
        <w:t>relevant</w:t>
      </w:r>
      <w:r w:rsidRPr="00686E71">
        <w:rPr>
          <w:rFonts w:ascii="Arial" w:hAnsi="Arial"/>
        </w:rPr>
        <w:t xml:space="preserve"> books </w:t>
      </w:r>
      <w:r w:rsidR="00F45F28" w:rsidRPr="00686E71">
        <w:rPr>
          <w:rFonts w:ascii="Arial" w:hAnsi="Arial"/>
        </w:rPr>
        <w:t>are</w:t>
      </w:r>
      <w:r w:rsidRPr="00686E71">
        <w:rPr>
          <w:rFonts w:ascii="Arial" w:hAnsi="Arial"/>
        </w:rPr>
        <w:t xml:space="preserve"> contacted, at the time of publication, and asked if they would donate a copy to the NBL. </w:t>
      </w:r>
    </w:p>
    <w:p w:rsidR="00701C37" w:rsidRPr="00686E71" w:rsidRDefault="00701C37">
      <w:pPr>
        <w:numPr>
          <w:ilvl w:val="0"/>
          <w:numId w:val="2"/>
        </w:numPr>
        <w:tabs>
          <w:tab w:val="num" w:pos="1800"/>
        </w:tabs>
        <w:ind w:right="-285"/>
        <w:rPr>
          <w:rFonts w:ascii="Arial" w:hAnsi="Arial"/>
          <w:sz w:val="24"/>
        </w:rPr>
      </w:pPr>
      <w:r w:rsidRPr="00686E71">
        <w:rPr>
          <w:rFonts w:ascii="Arial" w:hAnsi="Arial"/>
          <w:sz w:val="24"/>
        </w:rPr>
        <w:t xml:space="preserve">The publishers of English language journals in the areas of brewing and distilling </w:t>
      </w:r>
      <w:r w:rsidR="00F45F28" w:rsidRPr="00686E71">
        <w:rPr>
          <w:rFonts w:ascii="Arial" w:hAnsi="Arial"/>
          <w:sz w:val="24"/>
        </w:rPr>
        <w:t>are</w:t>
      </w:r>
      <w:r w:rsidRPr="00686E71">
        <w:rPr>
          <w:rFonts w:ascii="Arial" w:hAnsi="Arial"/>
          <w:sz w:val="24"/>
        </w:rPr>
        <w:t xml:space="preserve"> asked to donate each current issue to the NBL. </w:t>
      </w:r>
    </w:p>
    <w:p w:rsidR="00F45F28" w:rsidRPr="00686E71" w:rsidRDefault="00F45F28" w:rsidP="00F45F28">
      <w:pPr>
        <w:numPr>
          <w:ilvl w:val="0"/>
          <w:numId w:val="2"/>
        </w:numPr>
        <w:tabs>
          <w:tab w:val="num" w:pos="1800"/>
        </w:tabs>
        <w:ind w:right="-285"/>
        <w:rPr>
          <w:rFonts w:ascii="Arial" w:hAnsi="Arial"/>
          <w:sz w:val="24"/>
        </w:rPr>
      </w:pPr>
      <w:r w:rsidRPr="00686E71">
        <w:rPr>
          <w:rFonts w:ascii="Arial" w:hAnsi="Arial"/>
          <w:sz w:val="24"/>
        </w:rPr>
        <w:t>Other donations of material, which fall within the scope of the collection, are welcomed.</w:t>
      </w:r>
    </w:p>
    <w:p w:rsidR="00701C37" w:rsidRPr="00686E71" w:rsidRDefault="00701C37">
      <w:pPr>
        <w:pStyle w:val="BodyText"/>
        <w:tabs>
          <w:tab w:val="num" w:pos="300"/>
        </w:tabs>
        <w:jc w:val="left"/>
        <w:rPr>
          <w:rFonts w:ascii="Arial" w:hAnsi="Arial"/>
        </w:rPr>
      </w:pPr>
    </w:p>
    <w:p w:rsidR="00701C37" w:rsidRPr="00686E71" w:rsidRDefault="00701C37">
      <w:pPr>
        <w:pStyle w:val="BodyText"/>
        <w:tabs>
          <w:tab w:val="num" w:pos="300"/>
        </w:tabs>
        <w:jc w:val="left"/>
        <w:rPr>
          <w:rFonts w:ascii="Arial" w:hAnsi="Arial"/>
        </w:rPr>
      </w:pPr>
      <w:r w:rsidRPr="00686E71">
        <w:rPr>
          <w:rFonts w:ascii="Arial" w:hAnsi="Arial"/>
        </w:rPr>
        <w:t>Purchase:</w:t>
      </w:r>
    </w:p>
    <w:p w:rsidR="00701C37" w:rsidRPr="00686E71" w:rsidRDefault="00701C37">
      <w:pPr>
        <w:numPr>
          <w:ilvl w:val="0"/>
          <w:numId w:val="26"/>
        </w:numPr>
        <w:rPr>
          <w:rFonts w:ascii="Arial" w:hAnsi="Arial"/>
          <w:sz w:val="24"/>
        </w:rPr>
      </w:pPr>
      <w:r w:rsidRPr="00686E71">
        <w:rPr>
          <w:rFonts w:ascii="Arial" w:hAnsi="Arial"/>
          <w:sz w:val="24"/>
        </w:rPr>
        <w:t>A limited budget may be available to purchase specific items.</w:t>
      </w:r>
    </w:p>
    <w:p w:rsidR="00F45F28" w:rsidRPr="00686E71" w:rsidRDefault="00F45F28" w:rsidP="00F45F28">
      <w:pPr>
        <w:rPr>
          <w:rFonts w:ascii="Arial" w:hAnsi="Arial"/>
          <w:sz w:val="24"/>
        </w:rPr>
      </w:pPr>
    </w:p>
    <w:p w:rsidR="00F45F28" w:rsidRPr="00686E71" w:rsidRDefault="00F45F28" w:rsidP="00F45F28">
      <w:pPr>
        <w:pStyle w:val="BodyText"/>
        <w:tabs>
          <w:tab w:val="num" w:pos="300"/>
        </w:tabs>
        <w:ind w:right="-285"/>
        <w:jc w:val="left"/>
        <w:rPr>
          <w:rFonts w:ascii="Arial" w:hAnsi="Arial"/>
        </w:rPr>
      </w:pPr>
      <w:r w:rsidRPr="00686E71">
        <w:rPr>
          <w:rFonts w:ascii="Arial" w:hAnsi="Arial"/>
        </w:rPr>
        <w:t>The primary group responsible for acquisition of all materials is the Institute of Brewing &amp; Distilling Library and Archive Group.</w:t>
      </w:r>
    </w:p>
    <w:p w:rsidR="00F45F28" w:rsidRPr="00686E71" w:rsidRDefault="00F45F28" w:rsidP="00F45F28">
      <w:pPr>
        <w:rPr>
          <w:rFonts w:ascii="Arial" w:hAnsi="Arial"/>
          <w:sz w:val="24"/>
        </w:rPr>
      </w:pPr>
    </w:p>
    <w:p w:rsidR="00F45F28" w:rsidRPr="00686E71" w:rsidRDefault="00F45F28" w:rsidP="00F45F28">
      <w:pPr>
        <w:rPr>
          <w:rFonts w:ascii="Arial" w:hAnsi="Arial"/>
          <w:sz w:val="24"/>
        </w:rPr>
      </w:pPr>
    </w:p>
    <w:p w:rsidR="00701C37" w:rsidRPr="00686E71" w:rsidRDefault="00701C37">
      <w:pPr>
        <w:rPr>
          <w:rFonts w:ascii="Arial" w:hAnsi="Arial"/>
          <w:sz w:val="24"/>
        </w:rPr>
      </w:pPr>
    </w:p>
    <w:p w:rsidR="00701C37" w:rsidRPr="00686E71" w:rsidRDefault="00701C37">
      <w:pPr>
        <w:jc w:val="right"/>
        <w:rPr>
          <w:rFonts w:ascii="Arial" w:hAnsi="Arial"/>
          <w:sz w:val="24"/>
        </w:rPr>
      </w:pPr>
      <w:r w:rsidRPr="00686E71">
        <w:rPr>
          <w:rFonts w:ascii="Arial" w:hAnsi="Arial"/>
          <w:sz w:val="24"/>
        </w:rPr>
        <w:t>National Brewing Library Management Committee</w:t>
      </w:r>
    </w:p>
    <w:p w:rsidR="00701C37" w:rsidRPr="00686E71" w:rsidRDefault="00F45F28">
      <w:pPr>
        <w:pStyle w:val="Heading4"/>
        <w:rPr>
          <w:i w:val="0"/>
        </w:rPr>
      </w:pPr>
      <w:r w:rsidRPr="00686E71">
        <w:rPr>
          <w:i w:val="0"/>
        </w:rPr>
        <w:t xml:space="preserve">May 2004; revised </w:t>
      </w:r>
      <w:r w:rsidR="00C43EB7">
        <w:rPr>
          <w:i w:val="0"/>
        </w:rPr>
        <w:t>November</w:t>
      </w:r>
      <w:r w:rsidR="0059607F" w:rsidRPr="00686E71">
        <w:rPr>
          <w:i w:val="0"/>
        </w:rPr>
        <w:t xml:space="preserve"> 2013</w:t>
      </w:r>
      <w:bookmarkStart w:id="0" w:name="_GoBack"/>
      <w:bookmarkEnd w:id="0"/>
    </w:p>
    <w:sectPr w:rsidR="00701C37" w:rsidRPr="00686E71">
      <w:footerReference w:type="even" r:id="rId8"/>
      <w:footerReference w:type="default" r:id="rId9"/>
      <w:pgSz w:w="11906" w:h="16838"/>
      <w:pgMar w:top="873" w:right="851" w:bottom="87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4A" w:rsidRDefault="00B2664A">
      <w:r>
        <w:separator/>
      </w:r>
    </w:p>
  </w:endnote>
  <w:endnote w:type="continuationSeparator" w:id="0">
    <w:p w:rsidR="00B2664A" w:rsidRDefault="00B2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37" w:rsidRDefault="00701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1C37" w:rsidRDefault="00701C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37" w:rsidRDefault="00701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138">
      <w:rPr>
        <w:rStyle w:val="PageNumber"/>
        <w:noProof/>
      </w:rPr>
      <w:t>2</w:t>
    </w:r>
    <w:r>
      <w:rPr>
        <w:rStyle w:val="PageNumber"/>
      </w:rPr>
      <w:fldChar w:fldCharType="end"/>
    </w:r>
  </w:p>
  <w:p w:rsidR="00701C37" w:rsidRDefault="00701C37">
    <w:pPr>
      <w:pStyle w:val="Footer"/>
      <w:ind w:right="360"/>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AC1138">
      <w:rPr>
        <w:rFonts w:ascii="Arial" w:hAnsi="Arial"/>
        <w:noProof/>
        <w:snapToGrid w:val="0"/>
        <w:sz w:val="16"/>
      </w:rPr>
      <w:t>C:\Documents and Settings\p0070103\My Documents\DON\Special Collections\Brewing Coll\Scope &amp; Acquisitions Policy (updated 2013).docx</w:t>
    </w:r>
    <w:r>
      <w:rPr>
        <w:rFonts w:ascii="Arial" w:hAnsi="Arial"/>
        <w:snapToGrid w:val="0"/>
        <w:sz w:val="16"/>
      </w:rPr>
      <w:fldChar w:fldCharType="end"/>
    </w:r>
    <w:r>
      <w:rPr>
        <w:rFonts w:ascii="Arial" w:hAnsi="Arial"/>
        <w:snapToGrid w:val="0"/>
        <w:sz w:val="16"/>
      </w:rPr>
      <w:t xml:space="preserve">Last printed </w:t>
    </w:r>
    <w:r>
      <w:rPr>
        <w:rFonts w:ascii="Arial" w:hAnsi="Arial"/>
        <w:snapToGrid w:val="0"/>
        <w:sz w:val="16"/>
      </w:rPr>
      <w:fldChar w:fldCharType="begin"/>
    </w:r>
    <w:r>
      <w:rPr>
        <w:rFonts w:ascii="Arial" w:hAnsi="Arial"/>
        <w:snapToGrid w:val="0"/>
        <w:sz w:val="16"/>
      </w:rPr>
      <w:instrText xml:space="preserve"> PRINTDATE </w:instrText>
    </w:r>
    <w:r>
      <w:rPr>
        <w:rFonts w:ascii="Arial" w:hAnsi="Arial"/>
        <w:snapToGrid w:val="0"/>
        <w:sz w:val="16"/>
      </w:rPr>
      <w:fldChar w:fldCharType="separate"/>
    </w:r>
    <w:r w:rsidR="00AC1138">
      <w:rPr>
        <w:rFonts w:ascii="Arial" w:hAnsi="Arial"/>
        <w:noProof/>
        <w:snapToGrid w:val="0"/>
        <w:sz w:val="16"/>
      </w:rPr>
      <w:t>18/11/2013 18:31:00</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4A" w:rsidRDefault="00B2664A">
      <w:r>
        <w:separator/>
      </w:r>
    </w:p>
  </w:footnote>
  <w:footnote w:type="continuationSeparator" w:id="0">
    <w:p w:rsidR="00B2664A" w:rsidRDefault="00B26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2B5"/>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1">
    <w:nsid w:val="0A0F09DC"/>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2">
    <w:nsid w:val="0AC01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4A2A22"/>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4">
    <w:nsid w:val="0D8133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0467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5FB72B6"/>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7">
    <w:nsid w:val="16A60D3C"/>
    <w:multiLevelType w:val="hybridMultilevel"/>
    <w:tmpl w:val="C346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41A58"/>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9">
    <w:nsid w:val="26F41EE6"/>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0">
    <w:nsid w:val="271101EC"/>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11">
    <w:nsid w:val="332B33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56B76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8431C10"/>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4">
    <w:nsid w:val="3926299F"/>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5">
    <w:nsid w:val="40FD654A"/>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16">
    <w:nsid w:val="44EC50FE"/>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17">
    <w:nsid w:val="562223B6"/>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18">
    <w:nsid w:val="567D3B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B076289"/>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20">
    <w:nsid w:val="65FC32AD"/>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21">
    <w:nsid w:val="669121AF"/>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22">
    <w:nsid w:val="66C85C6D"/>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23">
    <w:nsid w:val="66EB248A"/>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24">
    <w:nsid w:val="69EC4BFE"/>
    <w:multiLevelType w:val="singleLevel"/>
    <w:tmpl w:val="FC666BAE"/>
    <w:lvl w:ilvl="0">
      <w:start w:val="1"/>
      <w:numFmt w:val="bullet"/>
      <w:lvlText w:val=""/>
      <w:lvlJc w:val="left"/>
      <w:pPr>
        <w:tabs>
          <w:tab w:val="num" w:pos="360"/>
        </w:tabs>
        <w:ind w:left="360" w:hanging="360"/>
      </w:pPr>
      <w:rPr>
        <w:rFonts w:ascii="Symbol" w:hAnsi="Symbol" w:hint="default"/>
      </w:rPr>
    </w:lvl>
  </w:abstractNum>
  <w:abstractNum w:abstractNumId="25">
    <w:nsid w:val="71C74099"/>
    <w:multiLevelType w:val="singleLevel"/>
    <w:tmpl w:val="1D269088"/>
    <w:lvl w:ilvl="0">
      <w:start w:val="1"/>
      <w:numFmt w:val="bullet"/>
      <w:lvlText w:val=""/>
      <w:lvlJc w:val="left"/>
      <w:pPr>
        <w:tabs>
          <w:tab w:val="num" w:pos="360"/>
        </w:tabs>
        <w:ind w:left="360" w:hanging="360"/>
      </w:pPr>
      <w:rPr>
        <w:rFonts w:ascii="Symbol" w:hAnsi="Symbol" w:hint="default"/>
      </w:rPr>
    </w:lvl>
  </w:abstractNum>
  <w:abstractNum w:abstractNumId="26">
    <w:nsid w:val="7FF06035"/>
    <w:multiLevelType w:val="singleLevel"/>
    <w:tmpl w:val="FC666BA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7"/>
  </w:num>
  <w:num w:numId="3">
    <w:abstractNumId w:val="1"/>
  </w:num>
  <w:num w:numId="4">
    <w:abstractNumId w:val="2"/>
  </w:num>
  <w:num w:numId="5">
    <w:abstractNumId w:val="18"/>
  </w:num>
  <w:num w:numId="6">
    <w:abstractNumId w:val="5"/>
  </w:num>
  <w:num w:numId="7">
    <w:abstractNumId w:val="4"/>
  </w:num>
  <w:num w:numId="8">
    <w:abstractNumId w:val="11"/>
  </w:num>
  <w:num w:numId="9">
    <w:abstractNumId w:val="12"/>
  </w:num>
  <w:num w:numId="10">
    <w:abstractNumId w:val="9"/>
  </w:num>
  <w:num w:numId="11">
    <w:abstractNumId w:val="8"/>
  </w:num>
  <w:num w:numId="12">
    <w:abstractNumId w:val="24"/>
  </w:num>
  <w:num w:numId="13">
    <w:abstractNumId w:val="15"/>
  </w:num>
  <w:num w:numId="14">
    <w:abstractNumId w:val="0"/>
  </w:num>
  <w:num w:numId="15">
    <w:abstractNumId w:val="25"/>
  </w:num>
  <w:num w:numId="16">
    <w:abstractNumId w:val="21"/>
  </w:num>
  <w:num w:numId="17">
    <w:abstractNumId w:val="22"/>
  </w:num>
  <w:num w:numId="18">
    <w:abstractNumId w:val="10"/>
  </w:num>
  <w:num w:numId="19">
    <w:abstractNumId w:val="13"/>
  </w:num>
  <w:num w:numId="20">
    <w:abstractNumId w:val="19"/>
  </w:num>
  <w:num w:numId="21">
    <w:abstractNumId w:val="20"/>
  </w:num>
  <w:num w:numId="22">
    <w:abstractNumId w:val="16"/>
  </w:num>
  <w:num w:numId="23">
    <w:abstractNumId w:val="23"/>
  </w:num>
  <w:num w:numId="24">
    <w:abstractNumId w:val="14"/>
  </w:num>
  <w:num w:numId="25">
    <w:abstractNumId w:val="26"/>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569"/>
    <w:rsid w:val="0014326A"/>
    <w:rsid w:val="00171163"/>
    <w:rsid w:val="004959D9"/>
    <w:rsid w:val="005543B5"/>
    <w:rsid w:val="0059607F"/>
    <w:rsid w:val="005E79B8"/>
    <w:rsid w:val="00686E71"/>
    <w:rsid w:val="00701C37"/>
    <w:rsid w:val="008847CB"/>
    <w:rsid w:val="00A32C1E"/>
    <w:rsid w:val="00AC1138"/>
    <w:rsid w:val="00B2664A"/>
    <w:rsid w:val="00BB7C80"/>
    <w:rsid w:val="00C43EB7"/>
    <w:rsid w:val="00C63569"/>
    <w:rsid w:val="00F427AA"/>
    <w:rsid w:val="00F4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jc w:val="right"/>
      <w:outlineLvl w:val="3"/>
    </w:pPr>
    <w:rPr>
      <w:rFonts w:ascii="Arial" w:hAnsi="Arial"/>
      <w:i/>
      <w:sz w:val="24"/>
    </w:rPr>
  </w:style>
  <w:style w:type="paragraph" w:styleId="Heading9">
    <w:name w:val="heading 9"/>
    <w:basedOn w:val="Normal"/>
    <w:next w:val="Normal"/>
    <w:qFormat/>
    <w:pPr>
      <w:keepNext/>
      <w:ind w:lef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num" w:pos="1800"/>
      </w:tabs>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Oxford Brookes University</vt:lpstr>
    </vt:vector>
  </TitlesOfParts>
  <Company>Oxford Brookes University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Brookes University</dc:title>
  <dc:subject/>
  <dc:creator>Marshall</dc:creator>
  <cp:keywords/>
  <dc:description/>
  <cp:lastModifiedBy>MARSHALL, DON</cp:lastModifiedBy>
  <cp:revision>9</cp:revision>
  <cp:lastPrinted>2013-11-18T18:31:00Z</cp:lastPrinted>
  <dcterms:created xsi:type="dcterms:W3CDTF">2013-11-08T11:55:00Z</dcterms:created>
  <dcterms:modified xsi:type="dcterms:W3CDTF">2013-11-18T18:31:00Z</dcterms:modified>
</cp:coreProperties>
</file>