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D56A" w14:textId="42103151" w:rsidR="000C3047" w:rsidRDefault="000C3047">
      <w:pPr>
        <w:rPr>
          <w:u w:val="single"/>
        </w:rPr>
      </w:pPr>
      <w:proofErr w:type="spellStart"/>
      <w:r>
        <w:rPr>
          <w:u w:val="single"/>
        </w:rPr>
        <w:t>Nvivo</w:t>
      </w:r>
      <w:proofErr w:type="spellEnd"/>
      <w:r>
        <w:rPr>
          <w:u w:val="single"/>
        </w:rPr>
        <w:t xml:space="preserve"> </w:t>
      </w:r>
      <w:r w:rsidRPr="000C3047">
        <w:rPr>
          <w:u w:val="single"/>
        </w:rPr>
        <w:t xml:space="preserve">Coding of </w:t>
      </w:r>
      <w:r>
        <w:rPr>
          <w:u w:val="single"/>
        </w:rPr>
        <w:t xml:space="preserve">Public Opinion from </w:t>
      </w:r>
      <w:r w:rsidRPr="000C3047">
        <w:rPr>
          <w:u w:val="single"/>
        </w:rPr>
        <w:t>Legislation from Queen’s Speech 201</w:t>
      </w:r>
      <w:r w:rsidR="00D37627">
        <w:rPr>
          <w:u w:val="single"/>
        </w:rPr>
        <w:t>4</w:t>
      </w:r>
      <w:r w:rsidRPr="000C3047">
        <w:rPr>
          <w:u w:val="single"/>
        </w:rPr>
        <w:t>/1</w:t>
      </w:r>
      <w:r w:rsidR="00D37627">
        <w:rPr>
          <w:u w:val="single"/>
        </w:rPr>
        <w:t>5</w:t>
      </w:r>
      <w:r w:rsidRPr="000C3047">
        <w:rPr>
          <w:u w:val="single"/>
        </w:rPr>
        <w:t xml:space="preserve"> </w:t>
      </w:r>
    </w:p>
    <w:p w14:paraId="65C6D8EA" w14:textId="187C805F" w:rsidR="000C3047" w:rsidRDefault="000C3047">
      <w:pPr>
        <w:rPr>
          <w:u w:val="single"/>
        </w:rPr>
      </w:pPr>
    </w:p>
    <w:p w14:paraId="7B557D8C" w14:textId="7B29811F" w:rsidR="000C3047" w:rsidRDefault="000C3047">
      <w:r w:rsidRPr="000C3047">
        <w:t xml:space="preserve">Dr </w:t>
      </w:r>
      <w:r>
        <w:t>Michael Lister</w:t>
      </w:r>
    </w:p>
    <w:p w14:paraId="024B85FD" w14:textId="6B9DD2CF" w:rsidR="000C3047" w:rsidRDefault="000C3047">
      <w:r>
        <w:t xml:space="preserve">Oxford Brookes University, </w:t>
      </w:r>
      <w:hyperlink r:id="rId5" w:history="1">
        <w:r w:rsidRPr="006C4120">
          <w:rPr>
            <w:rStyle w:val="Hyperlink"/>
          </w:rPr>
          <w:t>mlister@brookes.ac.uk</w:t>
        </w:r>
      </w:hyperlink>
    </w:p>
    <w:p w14:paraId="1F2F995F" w14:textId="02060DB9" w:rsidR="000C3047" w:rsidRDefault="000C3047"/>
    <w:p w14:paraId="3D492F20" w14:textId="37F34C52" w:rsidR="000C3047" w:rsidRDefault="00D37627">
      <w:r>
        <w:t xml:space="preserve">“Public Opinion Open </w:t>
      </w:r>
      <w:proofErr w:type="spellStart"/>
      <w:r>
        <w:t>Data.nvp</w:t>
      </w:r>
      <w:proofErr w:type="spellEnd"/>
      <w:r>
        <w:t>”</w:t>
      </w:r>
    </w:p>
    <w:p w14:paraId="1DEED733" w14:textId="4B2B5D72" w:rsidR="00D37627" w:rsidRDefault="00D37627">
      <w:r>
        <w:t>Coding of the 2</w:t>
      </w:r>
      <w:r w:rsidRPr="00D37627">
        <w:rPr>
          <w:vertAlign w:val="superscript"/>
        </w:rPr>
        <w:t>nd</w:t>
      </w:r>
      <w:r>
        <w:t xml:space="preserve"> Reading Debates for 12 pieces of legislation from the Queen’s Speech of 2014/15. Created 10/12/20</w:t>
      </w:r>
    </w:p>
    <w:p w14:paraId="3F42FD17" w14:textId="4C589019" w:rsidR="00D37627" w:rsidRDefault="00D37627">
      <w:r>
        <w:t>Restricted until August 2021</w:t>
      </w:r>
    </w:p>
    <w:p w14:paraId="7C9CE8FE" w14:textId="3D2B6870" w:rsidR="00D37627" w:rsidRDefault="00D37627">
      <w:r>
        <w:t>The file contains coding data on 12 2</w:t>
      </w:r>
      <w:r w:rsidRPr="00D37627">
        <w:rPr>
          <w:vertAlign w:val="superscript"/>
        </w:rPr>
        <w:t>nd</w:t>
      </w:r>
      <w:r>
        <w:t xml:space="preserve"> reading debates in the UK Parliament on key legislation mentioned in the Queen’s Speech 2014. The debates/legislation are:</w:t>
      </w:r>
    </w:p>
    <w:p w14:paraId="1B4B1A2F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Armed Forces (Service Complaints and Financial Assistance) Act 2015 </w:t>
      </w:r>
    </w:p>
    <w:p w14:paraId="24C56D3E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Childcare Payments Act 2014 </w:t>
      </w:r>
    </w:p>
    <w:p w14:paraId="2C924622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Infrastructure Act 2015 </w:t>
      </w:r>
    </w:p>
    <w:p w14:paraId="50E98B06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Modern Slavery Act 2015 </w:t>
      </w:r>
    </w:p>
    <w:p w14:paraId="2321B921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National Insurance Contributions Act 2015 </w:t>
      </w:r>
    </w:p>
    <w:p w14:paraId="13F1D7ED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Pension Schemes Act 2015 </w:t>
      </w:r>
    </w:p>
    <w:p w14:paraId="44DA5BA1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Recall of MPs Act 2015 </w:t>
      </w:r>
    </w:p>
    <w:p w14:paraId="1F8F3E51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Serious Crime Act 2015 </w:t>
      </w:r>
    </w:p>
    <w:p w14:paraId="70DD118E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Small Business, </w:t>
      </w:r>
      <w:proofErr w:type="gramStart"/>
      <w:r>
        <w:t>Enterprise</w:t>
      </w:r>
      <w:proofErr w:type="gramEnd"/>
      <w:r>
        <w:t xml:space="preserve"> and Employment Act 2015 </w:t>
      </w:r>
    </w:p>
    <w:p w14:paraId="0FB8562A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Social Action, Responsibility and Heroism Act 2015 </w:t>
      </w:r>
    </w:p>
    <w:p w14:paraId="5CEE3F1B" w14:textId="77777777" w:rsidR="00D37627" w:rsidRDefault="00D37627" w:rsidP="00D37627">
      <w:pPr>
        <w:pStyle w:val="ListParagraph"/>
        <w:numPr>
          <w:ilvl w:val="0"/>
          <w:numId w:val="1"/>
        </w:numPr>
      </w:pPr>
      <w:r>
        <w:t xml:space="preserve">Taxation of Pensions Act 2014 </w:t>
      </w:r>
    </w:p>
    <w:p w14:paraId="455263C8" w14:textId="223DF0B5" w:rsidR="00D37627" w:rsidRDefault="00D37627" w:rsidP="00D37627">
      <w:pPr>
        <w:pStyle w:val="ListParagraph"/>
        <w:numPr>
          <w:ilvl w:val="0"/>
          <w:numId w:val="1"/>
        </w:numPr>
      </w:pPr>
      <w:proofErr w:type="gramStart"/>
      <w:r>
        <w:t>Counter-Terrorism</w:t>
      </w:r>
      <w:proofErr w:type="gramEnd"/>
      <w:r>
        <w:t xml:space="preserve"> and Security Act 2015</w:t>
      </w:r>
    </w:p>
    <w:p w14:paraId="3D4806E7" w14:textId="6B1B10A6" w:rsidR="00D37627" w:rsidRDefault="00D37627" w:rsidP="00D37627"/>
    <w:p w14:paraId="0FC57083" w14:textId="284B3DDE" w:rsidR="00D37627" w:rsidRDefault="00D37627" w:rsidP="00D37627">
      <w:r>
        <w:t>The text is coded to highlight distribution of the rhetorical repertoires that UK Parliamentarian’s draw upon when debating key areas of public policy. There are 11 main codes:</w:t>
      </w:r>
    </w:p>
    <w:p w14:paraId="69913AE6" w14:textId="77777777" w:rsidR="003574BB" w:rsidRDefault="003574BB" w:rsidP="00D37627"/>
    <w:p w14:paraId="39CB45A3" w14:textId="2C257895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Community</w:t>
      </w:r>
    </w:p>
    <w:p w14:paraId="348FBFE6" w14:textId="2E28DBA8" w:rsidR="00D37627" w:rsidRDefault="00D37627" w:rsidP="00D37627">
      <w:pPr>
        <w:pStyle w:val="ListParagraph"/>
        <w:numPr>
          <w:ilvl w:val="2"/>
          <w:numId w:val="2"/>
        </w:numPr>
      </w:pPr>
      <w:r>
        <w:t>Reference to specific or imagined communities</w:t>
      </w:r>
    </w:p>
    <w:p w14:paraId="6EBEF678" w14:textId="707F951E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Expert opinion</w:t>
      </w:r>
      <w:r w:rsidRPr="00D37627">
        <w:tab/>
      </w:r>
    </w:p>
    <w:p w14:paraId="69889EF9" w14:textId="42754488" w:rsidR="00D37627" w:rsidRDefault="00D37627" w:rsidP="00D37627">
      <w:pPr>
        <w:pStyle w:val="ListParagraph"/>
        <w:numPr>
          <w:ilvl w:val="2"/>
          <w:numId w:val="2"/>
        </w:numPr>
      </w:pPr>
      <w:r>
        <w:t>Reference to expert or informed opinion – includes media reports</w:t>
      </w:r>
    </w:p>
    <w:p w14:paraId="06FCA724" w14:textId="27D2E881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History</w:t>
      </w:r>
      <w:r w:rsidRPr="00D37627">
        <w:tab/>
      </w:r>
    </w:p>
    <w:p w14:paraId="612E6132" w14:textId="458FD02D" w:rsidR="00D37627" w:rsidRDefault="00D37627" w:rsidP="00D37627">
      <w:pPr>
        <w:pStyle w:val="ListParagraph"/>
        <w:numPr>
          <w:ilvl w:val="2"/>
          <w:numId w:val="2"/>
        </w:numPr>
      </w:pPr>
      <w:r>
        <w:t>Invocation of historical parallels or examples</w:t>
      </w:r>
    </w:p>
    <w:p w14:paraId="3C6D9614" w14:textId="32F519E0" w:rsidR="00D37627" w:rsidRDefault="00D37627" w:rsidP="00D37627">
      <w:pPr>
        <w:pStyle w:val="ListParagraph"/>
        <w:numPr>
          <w:ilvl w:val="1"/>
          <w:numId w:val="2"/>
        </w:numPr>
      </w:pPr>
      <w:r>
        <w:t xml:space="preserve">Singular </w:t>
      </w:r>
      <w:r w:rsidRPr="00D37627">
        <w:t>experience</w:t>
      </w:r>
      <w:r>
        <w:t>/anecdote</w:t>
      </w:r>
      <w:r w:rsidRPr="00D37627">
        <w:tab/>
      </w:r>
    </w:p>
    <w:p w14:paraId="543C8B1C" w14:textId="599E4B9D" w:rsidR="00D37627" w:rsidRDefault="00D37627" w:rsidP="00D37627">
      <w:pPr>
        <w:pStyle w:val="ListParagraph"/>
        <w:numPr>
          <w:ilvl w:val="2"/>
          <w:numId w:val="2"/>
        </w:numPr>
      </w:pPr>
      <w:r>
        <w:t xml:space="preserve">When MPs </w:t>
      </w:r>
      <w:proofErr w:type="gramStart"/>
      <w:r>
        <w:t>make reference</w:t>
      </w:r>
      <w:proofErr w:type="gramEnd"/>
      <w:r>
        <w:t xml:space="preserve"> to a specific case, or example</w:t>
      </w:r>
    </w:p>
    <w:p w14:paraId="0CCBE441" w14:textId="28C7A07A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International comparison</w:t>
      </w:r>
      <w:r w:rsidRPr="00D37627">
        <w:tab/>
      </w:r>
    </w:p>
    <w:p w14:paraId="0D642504" w14:textId="049E7542" w:rsidR="00D37627" w:rsidRDefault="00D37627" w:rsidP="00D37627">
      <w:pPr>
        <w:pStyle w:val="ListParagraph"/>
        <w:numPr>
          <w:ilvl w:val="2"/>
          <w:numId w:val="2"/>
        </w:numPr>
      </w:pPr>
      <w:r>
        <w:t>Reference to other countries’ experiences</w:t>
      </w:r>
    </w:p>
    <w:p w14:paraId="750B84AC" w14:textId="4E050545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MPs</w:t>
      </w:r>
      <w:r w:rsidRPr="00D37627">
        <w:tab/>
      </w:r>
    </w:p>
    <w:p w14:paraId="31A8186B" w14:textId="1C91170F" w:rsidR="00D37627" w:rsidRDefault="00D37627" w:rsidP="00D37627">
      <w:pPr>
        <w:pStyle w:val="ListParagraph"/>
        <w:numPr>
          <w:ilvl w:val="2"/>
          <w:numId w:val="2"/>
        </w:numPr>
      </w:pPr>
      <w:r>
        <w:t xml:space="preserve">Reference to the experiences, </w:t>
      </w:r>
      <w:proofErr w:type="gramStart"/>
      <w:r>
        <w:t>arguments</w:t>
      </w:r>
      <w:proofErr w:type="gramEnd"/>
      <w:r>
        <w:t xml:space="preserve"> or points of other MPs</w:t>
      </w:r>
    </w:p>
    <w:p w14:paraId="34E1B0B0" w14:textId="77777777" w:rsidR="00D37627" w:rsidRDefault="00D37627" w:rsidP="00D37627">
      <w:pPr>
        <w:pStyle w:val="ListParagraph"/>
        <w:numPr>
          <w:ilvl w:val="1"/>
          <w:numId w:val="2"/>
        </w:numPr>
      </w:pPr>
      <w:r>
        <w:t>S</w:t>
      </w:r>
      <w:r w:rsidRPr="00D37627">
        <w:t>tatistics</w:t>
      </w:r>
    </w:p>
    <w:p w14:paraId="1C0BA484" w14:textId="4193DD92" w:rsidR="00D37627" w:rsidRDefault="00D37627" w:rsidP="00D37627">
      <w:pPr>
        <w:pStyle w:val="ListParagraph"/>
        <w:numPr>
          <w:ilvl w:val="2"/>
          <w:numId w:val="2"/>
        </w:numPr>
      </w:pPr>
      <w:r>
        <w:lastRenderedPageBreak/>
        <w:t>Reference to statistics or data</w:t>
      </w:r>
      <w:r w:rsidRPr="00D37627">
        <w:tab/>
      </w:r>
    </w:p>
    <w:p w14:paraId="45A52F9E" w14:textId="2A1C6FBB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Personal history</w:t>
      </w:r>
    </w:p>
    <w:p w14:paraId="1FF7116F" w14:textId="53B416F1" w:rsidR="00D37627" w:rsidRDefault="003574BB" w:rsidP="00D37627">
      <w:pPr>
        <w:pStyle w:val="ListParagraph"/>
        <w:numPr>
          <w:ilvl w:val="2"/>
          <w:numId w:val="2"/>
        </w:numPr>
      </w:pPr>
      <w:r>
        <w:t>When MP makes some reference to their own personal biography</w:t>
      </w:r>
    </w:p>
    <w:p w14:paraId="185F359A" w14:textId="3EE0F265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Quotations</w:t>
      </w:r>
      <w:r w:rsidRPr="00D37627">
        <w:tab/>
      </w:r>
    </w:p>
    <w:p w14:paraId="56BFD42C" w14:textId="53231862" w:rsidR="003574BB" w:rsidRDefault="003574BB" w:rsidP="003574BB">
      <w:pPr>
        <w:pStyle w:val="ListParagraph"/>
        <w:numPr>
          <w:ilvl w:val="2"/>
          <w:numId w:val="2"/>
        </w:numPr>
      </w:pPr>
      <w:r>
        <w:t>Invocation of literary or historical quotations</w:t>
      </w:r>
    </w:p>
    <w:p w14:paraId="32EB21FC" w14:textId="77777777" w:rsidR="003574BB" w:rsidRDefault="003574BB" w:rsidP="003574BB">
      <w:pPr>
        <w:pStyle w:val="ListParagraph"/>
        <w:numPr>
          <w:ilvl w:val="1"/>
          <w:numId w:val="2"/>
        </w:numPr>
      </w:pPr>
      <w:r>
        <w:t>“</w:t>
      </w:r>
      <w:r w:rsidR="00D37627" w:rsidRPr="00D37627">
        <w:t>The public</w:t>
      </w:r>
      <w:r>
        <w:t xml:space="preserve">” </w:t>
      </w:r>
    </w:p>
    <w:p w14:paraId="3DA1F341" w14:textId="2F0376A3" w:rsidR="00D37627" w:rsidRDefault="003574BB" w:rsidP="003574BB">
      <w:pPr>
        <w:pStyle w:val="ListParagraph"/>
        <w:numPr>
          <w:ilvl w:val="2"/>
          <w:numId w:val="2"/>
        </w:numPr>
      </w:pPr>
      <w:r>
        <w:t>General reference to the public (sometimes/usually in a passive sense)</w:t>
      </w:r>
      <w:r w:rsidR="00D37627" w:rsidRPr="00D37627">
        <w:tab/>
      </w:r>
    </w:p>
    <w:p w14:paraId="78776AF7" w14:textId="01838110" w:rsidR="00D37627" w:rsidRDefault="00D37627" w:rsidP="00D37627">
      <w:pPr>
        <w:pStyle w:val="ListParagraph"/>
        <w:numPr>
          <w:ilvl w:val="1"/>
          <w:numId w:val="2"/>
        </w:numPr>
      </w:pPr>
      <w:r w:rsidRPr="00D37627">
        <w:t>Views of public</w:t>
      </w:r>
    </w:p>
    <w:p w14:paraId="2CFB055A" w14:textId="5CF18441" w:rsidR="003574BB" w:rsidRDefault="003574BB" w:rsidP="003574BB">
      <w:pPr>
        <w:pStyle w:val="ListParagraph"/>
        <w:numPr>
          <w:ilvl w:val="2"/>
          <w:numId w:val="2"/>
        </w:numPr>
      </w:pPr>
      <w:r>
        <w:t>References to views of the public – including opinion polls, but also views of constituents or specific sections of the public</w:t>
      </w:r>
    </w:p>
    <w:p w14:paraId="080096BC" w14:textId="2F2740B7" w:rsidR="003574BB" w:rsidRDefault="003574BB" w:rsidP="003574BB"/>
    <w:p w14:paraId="0FEA6F78" w14:textId="19EE4C5E" w:rsidR="003726D7" w:rsidRDefault="003726D7" w:rsidP="003574BB">
      <w:r>
        <w:t>The data is also coded by nodes which indicate the type of MP speaking. There are four such nodes</w:t>
      </w:r>
    </w:p>
    <w:p w14:paraId="65F47535" w14:textId="177F744B" w:rsidR="003726D7" w:rsidRDefault="003726D7" w:rsidP="003726D7">
      <w:pPr>
        <w:pStyle w:val="ListParagraph"/>
        <w:numPr>
          <w:ilvl w:val="1"/>
          <w:numId w:val="3"/>
        </w:numPr>
      </w:pPr>
      <w:r>
        <w:t>Government Front Bench (</w:t>
      </w:r>
      <w:proofErr w:type="gramStart"/>
      <w:r>
        <w:t>i.e.</w:t>
      </w:r>
      <w:proofErr w:type="gramEnd"/>
      <w:r>
        <w:t xml:space="preserve"> Government minister)</w:t>
      </w:r>
    </w:p>
    <w:p w14:paraId="3A710CD8" w14:textId="47CA7AC5" w:rsidR="003726D7" w:rsidRDefault="003726D7" w:rsidP="003726D7">
      <w:pPr>
        <w:pStyle w:val="ListParagraph"/>
        <w:numPr>
          <w:ilvl w:val="1"/>
          <w:numId w:val="3"/>
        </w:numPr>
      </w:pPr>
      <w:r>
        <w:t>Opposition Front Bench (</w:t>
      </w:r>
      <w:proofErr w:type="gramStart"/>
      <w:r>
        <w:t>i.e.</w:t>
      </w:r>
      <w:proofErr w:type="gramEnd"/>
      <w:r>
        <w:t xml:space="preserve"> Shadow minister)</w:t>
      </w:r>
    </w:p>
    <w:p w14:paraId="7222183B" w14:textId="0C3EA6B1" w:rsidR="003726D7" w:rsidRDefault="003726D7" w:rsidP="003726D7">
      <w:pPr>
        <w:pStyle w:val="ListParagraph"/>
        <w:numPr>
          <w:ilvl w:val="1"/>
          <w:numId w:val="3"/>
        </w:numPr>
      </w:pPr>
      <w:r>
        <w:t>Government Backbench (</w:t>
      </w:r>
      <w:proofErr w:type="gramStart"/>
      <w:r>
        <w:t>i.e.</w:t>
      </w:r>
      <w:proofErr w:type="gramEnd"/>
      <w:r>
        <w:t xml:space="preserve"> an MP who is from the governing party, but not a minister)</w:t>
      </w:r>
    </w:p>
    <w:p w14:paraId="619DE69F" w14:textId="0F076E88" w:rsidR="003726D7" w:rsidRDefault="003726D7" w:rsidP="003726D7">
      <w:pPr>
        <w:pStyle w:val="ListParagraph"/>
        <w:numPr>
          <w:ilvl w:val="1"/>
          <w:numId w:val="3"/>
        </w:numPr>
      </w:pPr>
      <w:r>
        <w:t>Opposition Backbench (</w:t>
      </w:r>
      <w:proofErr w:type="gramStart"/>
      <w:r>
        <w:t>i.e.</w:t>
      </w:r>
      <w:proofErr w:type="gramEnd"/>
      <w:r>
        <w:t xml:space="preserve"> an MP </w:t>
      </w:r>
      <w:r>
        <w:t xml:space="preserve">who is </w:t>
      </w:r>
      <w:r>
        <w:t xml:space="preserve">not </w:t>
      </w:r>
      <w:r>
        <w:t xml:space="preserve">from the governing party, </w:t>
      </w:r>
      <w:r>
        <w:t xml:space="preserve">and </w:t>
      </w:r>
      <w:r>
        <w:t>not a minister</w:t>
      </w:r>
      <w:r>
        <w:t>)</w:t>
      </w:r>
    </w:p>
    <w:p w14:paraId="696C649A" w14:textId="77777777" w:rsidR="003726D7" w:rsidRDefault="003726D7" w:rsidP="003574BB"/>
    <w:p w14:paraId="386B992A" w14:textId="2D14CE66" w:rsidR="003574BB" w:rsidRPr="000C3047" w:rsidRDefault="003574BB" w:rsidP="003574BB">
      <w:r>
        <w:t>Texts for the 2</w:t>
      </w:r>
      <w:r w:rsidRPr="003574BB">
        <w:rPr>
          <w:vertAlign w:val="superscript"/>
        </w:rPr>
        <w:t>nd</w:t>
      </w:r>
      <w:r>
        <w:t xml:space="preserve"> Readings were taken from the Hansard website </w:t>
      </w:r>
      <w:hyperlink r:id="rId6" w:history="1">
        <w:r w:rsidRPr="006C4120">
          <w:rPr>
            <w:rStyle w:val="Hyperlink"/>
          </w:rPr>
          <w:t>https://hansard.parliament.uk/</w:t>
        </w:r>
      </w:hyperlink>
      <w:r>
        <w:t xml:space="preserve">   </w:t>
      </w:r>
    </w:p>
    <w:sectPr w:rsidR="003574BB" w:rsidRPr="000C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D0BE4"/>
    <w:multiLevelType w:val="hybridMultilevel"/>
    <w:tmpl w:val="C02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8EB"/>
    <w:multiLevelType w:val="hybridMultilevel"/>
    <w:tmpl w:val="5E4E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95BBD"/>
    <w:multiLevelType w:val="hybridMultilevel"/>
    <w:tmpl w:val="3FAE6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47"/>
    <w:rsid w:val="000C3047"/>
    <w:rsid w:val="003574BB"/>
    <w:rsid w:val="003726D7"/>
    <w:rsid w:val="00995E92"/>
    <w:rsid w:val="00D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75EA"/>
  <w15:chartTrackingRefBased/>
  <w15:docId w15:val="{5F9F2999-63F7-41F8-8BBC-C278EC4A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sard.parliament.uk/" TargetMode="External"/><Relationship Id="rId5" Type="http://schemas.openxmlformats.org/officeDocument/2006/relationships/hyperlink" Target="mailto:mlister@brooke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Lister</dc:creator>
  <cp:keywords/>
  <dc:description/>
  <cp:lastModifiedBy>Michael Lister</cp:lastModifiedBy>
  <cp:revision>2</cp:revision>
  <dcterms:created xsi:type="dcterms:W3CDTF">2020-12-10T16:34:00Z</dcterms:created>
  <dcterms:modified xsi:type="dcterms:W3CDTF">2020-12-10T17:35:00Z</dcterms:modified>
</cp:coreProperties>
</file>