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EB38D9" w:rsidRDefault="00E52E85">
      <w:pPr>
        <w:spacing w:line="331" w:lineRule="auto"/>
        <w:rPr>
          <w:b/>
          <w:sz w:val="44"/>
          <w:szCs w:val="44"/>
        </w:rPr>
      </w:pPr>
      <w:r>
        <w:rPr>
          <w:b/>
          <w:sz w:val="44"/>
          <w:szCs w:val="44"/>
        </w:rPr>
        <w:t>Special Collections</w:t>
      </w:r>
    </w:p>
    <w:p w14:paraId="00000002" w14:textId="77777777" w:rsidR="00EB38D9" w:rsidRDefault="00E52E85">
      <w:pPr>
        <w:spacing w:line="331" w:lineRule="auto"/>
        <w:rPr>
          <w:b/>
          <w:sz w:val="36"/>
          <w:szCs w:val="36"/>
        </w:rPr>
      </w:pPr>
      <w:r>
        <w:rPr>
          <w:b/>
          <w:sz w:val="36"/>
          <w:szCs w:val="36"/>
        </w:rPr>
        <w:t>Access Policy</w:t>
      </w:r>
    </w:p>
    <w:p w14:paraId="00000003" w14:textId="77777777" w:rsidR="00EB38D9" w:rsidRDefault="00EB38D9">
      <w:pPr>
        <w:rPr>
          <w:sz w:val="36"/>
          <w:szCs w:val="36"/>
        </w:rPr>
      </w:pPr>
    </w:p>
    <w:p w14:paraId="00000004" w14:textId="77777777" w:rsidR="00EB38D9" w:rsidRDefault="00EB38D9"/>
    <w:sdt>
      <w:sdtPr>
        <w:id w:val="1561596450"/>
        <w:docPartObj>
          <w:docPartGallery w:val="Table of Contents"/>
          <w:docPartUnique/>
        </w:docPartObj>
      </w:sdtPr>
      <w:sdtEndPr/>
      <w:sdtContent>
        <w:p w14:paraId="00000005" w14:textId="77777777" w:rsidR="00EB38D9" w:rsidRDefault="00E52E85">
          <w:pPr>
            <w:tabs>
              <w:tab w:val="right" w:pos="9025"/>
            </w:tabs>
            <w:spacing w:before="80" w:line="240" w:lineRule="auto"/>
            <w:rPr>
              <w:b/>
              <w:color w:val="000000"/>
            </w:rPr>
          </w:pPr>
          <w:r>
            <w:fldChar w:fldCharType="begin"/>
          </w:r>
          <w:r>
            <w:instrText xml:space="preserve"> TOC \h \u \z </w:instrText>
          </w:r>
          <w:r>
            <w:fldChar w:fldCharType="separate"/>
          </w:r>
          <w:hyperlink w:anchor="_heading=h.1fob9te">
            <w:r>
              <w:rPr>
                <w:b/>
                <w:color w:val="000000"/>
              </w:rPr>
              <w:t>Our Stakeholders</w:t>
            </w:r>
          </w:hyperlink>
          <w:r>
            <w:rPr>
              <w:b/>
              <w:color w:val="000000"/>
            </w:rPr>
            <w:tab/>
          </w:r>
          <w:r>
            <w:fldChar w:fldCharType="begin"/>
          </w:r>
          <w:r>
            <w:instrText xml:space="preserve"> PAGEREF _heading=h.1fob9te \h </w:instrText>
          </w:r>
          <w:r>
            <w:fldChar w:fldCharType="separate"/>
          </w:r>
          <w:r>
            <w:rPr>
              <w:b/>
              <w:color w:val="000000"/>
            </w:rPr>
            <w:t>2</w:t>
          </w:r>
          <w:r>
            <w:fldChar w:fldCharType="end"/>
          </w:r>
        </w:p>
        <w:p w14:paraId="00000006" w14:textId="77777777" w:rsidR="00EB38D9" w:rsidRDefault="00E52E85">
          <w:pPr>
            <w:tabs>
              <w:tab w:val="right" w:pos="9025"/>
            </w:tabs>
            <w:spacing w:before="200" w:line="240" w:lineRule="auto"/>
            <w:rPr>
              <w:b/>
              <w:color w:val="000000"/>
            </w:rPr>
          </w:pPr>
          <w:hyperlink w:anchor="_heading=h.3znysh7">
            <w:r>
              <w:rPr>
                <w:b/>
              </w:rPr>
              <w:t>Access provisi</w:t>
            </w:r>
          </w:hyperlink>
          <w:hyperlink w:anchor="_heading=h.3znysh7">
            <w:r>
              <w:rPr>
                <w:b/>
                <w:color w:val="000000"/>
              </w:rPr>
              <w:t>on</w:t>
            </w:r>
          </w:hyperlink>
          <w:r>
            <w:rPr>
              <w:b/>
              <w:color w:val="000000"/>
            </w:rPr>
            <w:tab/>
          </w:r>
          <w:r>
            <w:fldChar w:fldCharType="begin"/>
          </w:r>
          <w:r>
            <w:instrText xml:space="preserve"> PAGEREF _heading=h.3znysh7 \h </w:instrText>
          </w:r>
          <w:r>
            <w:fldChar w:fldCharType="separate"/>
          </w:r>
          <w:r>
            <w:rPr>
              <w:b/>
              <w:color w:val="000000"/>
            </w:rPr>
            <w:t>2</w:t>
          </w:r>
          <w:r>
            <w:fldChar w:fldCharType="end"/>
          </w:r>
        </w:p>
        <w:p w14:paraId="00000007" w14:textId="77777777" w:rsidR="00EB38D9" w:rsidRDefault="00E52E85">
          <w:pPr>
            <w:tabs>
              <w:tab w:val="right" w:pos="9025"/>
            </w:tabs>
            <w:spacing w:before="200" w:line="240" w:lineRule="auto"/>
            <w:rPr>
              <w:b/>
              <w:color w:val="000000"/>
            </w:rPr>
          </w:pPr>
          <w:hyperlink w:anchor="_heading=h.2et92p0">
            <w:r>
              <w:rPr>
                <w:b/>
                <w:color w:val="000000"/>
              </w:rPr>
              <w:t>Access information</w:t>
            </w:r>
          </w:hyperlink>
          <w:r>
            <w:rPr>
              <w:b/>
              <w:color w:val="000000"/>
            </w:rPr>
            <w:tab/>
          </w:r>
          <w:r>
            <w:fldChar w:fldCharType="begin"/>
          </w:r>
          <w:r>
            <w:instrText xml:space="preserve"> PAGEREF _heading=h.2et92p0 \h </w:instrText>
          </w:r>
          <w:r>
            <w:fldChar w:fldCharType="separate"/>
          </w:r>
          <w:r>
            <w:rPr>
              <w:b/>
              <w:color w:val="000000"/>
            </w:rPr>
            <w:t>3</w:t>
          </w:r>
          <w:r>
            <w:fldChar w:fldCharType="end"/>
          </w:r>
        </w:p>
        <w:p w14:paraId="00000008" w14:textId="77777777" w:rsidR="00EB38D9" w:rsidRDefault="00E52E85">
          <w:pPr>
            <w:tabs>
              <w:tab w:val="right" w:pos="9025"/>
            </w:tabs>
            <w:spacing w:before="200" w:line="240" w:lineRule="auto"/>
            <w:rPr>
              <w:b/>
              <w:color w:val="000000"/>
            </w:rPr>
          </w:pPr>
          <w:hyperlink w:anchor="_heading=h.tyjcwt">
            <w:r>
              <w:rPr>
                <w:b/>
                <w:color w:val="000000"/>
              </w:rPr>
              <w:t>Legislation and University Polic</w:t>
            </w:r>
            <w:r>
              <w:rPr>
                <w:b/>
                <w:color w:val="000000"/>
              </w:rPr>
              <w:t>y</w:t>
            </w:r>
          </w:hyperlink>
          <w:r>
            <w:rPr>
              <w:b/>
              <w:color w:val="000000"/>
            </w:rPr>
            <w:tab/>
          </w:r>
          <w:r>
            <w:fldChar w:fldCharType="begin"/>
          </w:r>
          <w:r>
            <w:instrText xml:space="preserve"> PAGEREF _heading=h.tyjcwt \h </w:instrText>
          </w:r>
          <w:r>
            <w:fldChar w:fldCharType="separate"/>
          </w:r>
          <w:r>
            <w:rPr>
              <w:b/>
              <w:color w:val="000000"/>
            </w:rPr>
            <w:t>4</w:t>
          </w:r>
          <w:r>
            <w:fldChar w:fldCharType="end"/>
          </w:r>
        </w:p>
        <w:p w14:paraId="00000009" w14:textId="77777777" w:rsidR="00EB38D9" w:rsidRDefault="00E52E85">
          <w:pPr>
            <w:tabs>
              <w:tab w:val="right" w:pos="9025"/>
            </w:tabs>
            <w:spacing w:before="200" w:line="240" w:lineRule="auto"/>
            <w:rPr>
              <w:b/>
              <w:color w:val="000000"/>
            </w:rPr>
          </w:pPr>
          <w:hyperlink w:anchor="_heading=h.3dy6vkm">
            <w:r>
              <w:rPr>
                <w:b/>
                <w:color w:val="000000"/>
              </w:rPr>
              <w:t>Promotion of access and engagement</w:t>
            </w:r>
          </w:hyperlink>
          <w:r>
            <w:rPr>
              <w:b/>
              <w:color w:val="000000"/>
            </w:rPr>
            <w:tab/>
          </w:r>
          <w:r>
            <w:fldChar w:fldCharType="begin"/>
          </w:r>
          <w:r>
            <w:instrText xml:space="preserve"> PAGEREF _heading=h.3dy6vkm \h </w:instrText>
          </w:r>
          <w:r>
            <w:fldChar w:fldCharType="separate"/>
          </w:r>
          <w:r>
            <w:rPr>
              <w:b/>
              <w:color w:val="000000"/>
            </w:rPr>
            <w:t>5</w:t>
          </w:r>
          <w:r>
            <w:fldChar w:fldCharType="end"/>
          </w:r>
        </w:p>
        <w:p w14:paraId="0000000A" w14:textId="77777777" w:rsidR="00EB38D9" w:rsidRDefault="00E52E85">
          <w:pPr>
            <w:tabs>
              <w:tab w:val="right" w:pos="9025"/>
            </w:tabs>
            <w:spacing w:before="200" w:line="240" w:lineRule="auto"/>
            <w:rPr>
              <w:sz w:val="24"/>
              <w:szCs w:val="24"/>
            </w:rPr>
          </w:pPr>
          <w:hyperlink w:anchor="_heading=h.883ieyecbct9">
            <w:r>
              <w:rPr>
                <w:b/>
              </w:rPr>
              <w:t>Appendix - Loans Policy</w:t>
            </w:r>
          </w:hyperlink>
          <w:r>
            <w:rPr>
              <w:b/>
            </w:rPr>
            <w:tab/>
          </w:r>
          <w:r>
            <w:fldChar w:fldCharType="begin"/>
          </w:r>
          <w:r>
            <w:instrText xml:space="preserve"> PAGEREF _heading=h.883ieyecbct9 \h </w:instrText>
          </w:r>
          <w:r>
            <w:fldChar w:fldCharType="separate"/>
          </w:r>
          <w:r>
            <w:rPr>
              <w:b/>
              <w:sz w:val="24"/>
              <w:szCs w:val="24"/>
            </w:rPr>
            <w:t>7</w:t>
          </w:r>
          <w:r>
            <w:fldChar w:fldCharType="end"/>
          </w:r>
        </w:p>
        <w:p w14:paraId="0000000B" w14:textId="77777777" w:rsidR="00EB38D9" w:rsidRDefault="00E52E85">
          <w:pPr>
            <w:tabs>
              <w:tab w:val="right" w:pos="9025"/>
            </w:tabs>
            <w:spacing w:before="60" w:after="80" w:line="240" w:lineRule="auto"/>
            <w:ind w:left="360"/>
            <w:rPr>
              <w:b/>
            </w:rPr>
          </w:pPr>
          <w:r>
            <w:fldChar w:fldCharType="end"/>
          </w:r>
        </w:p>
      </w:sdtContent>
    </w:sdt>
    <w:p w14:paraId="0000000C" w14:textId="77777777" w:rsidR="00EB38D9" w:rsidRDefault="00EB38D9"/>
    <w:p w14:paraId="0000000D" w14:textId="77777777" w:rsidR="00EB38D9" w:rsidRDefault="00EB38D9"/>
    <w:p w14:paraId="0000000E" w14:textId="77777777" w:rsidR="00EB38D9" w:rsidRDefault="00EB38D9">
      <w:pPr>
        <w:pStyle w:val="Heading1"/>
        <w:keepNext w:val="0"/>
        <w:keepLines w:val="0"/>
        <w:spacing w:before="0" w:after="0" w:line="331" w:lineRule="auto"/>
        <w:rPr>
          <w:b/>
          <w:sz w:val="28"/>
          <w:szCs w:val="28"/>
        </w:rPr>
      </w:pPr>
      <w:bookmarkStart w:id="0" w:name="_heading=h.gjdgxs" w:colFirst="0" w:colLast="0"/>
      <w:bookmarkEnd w:id="0"/>
    </w:p>
    <w:p w14:paraId="0000000F" w14:textId="77777777" w:rsidR="00EB38D9" w:rsidRDefault="00E52E85">
      <w:pPr>
        <w:pStyle w:val="Heading1"/>
        <w:keepNext w:val="0"/>
        <w:keepLines w:val="0"/>
        <w:spacing w:before="0" w:after="0" w:line="331" w:lineRule="auto"/>
        <w:rPr>
          <w:b/>
          <w:sz w:val="28"/>
          <w:szCs w:val="28"/>
        </w:rPr>
      </w:pPr>
      <w:bookmarkStart w:id="1" w:name="_heading=h.30j0zll" w:colFirst="0" w:colLast="0"/>
      <w:bookmarkEnd w:id="1"/>
      <w:r>
        <w:br w:type="page"/>
      </w:r>
    </w:p>
    <w:p w14:paraId="00000010" w14:textId="77777777" w:rsidR="00EB38D9" w:rsidRDefault="00E52E85">
      <w:pPr>
        <w:pStyle w:val="Heading1"/>
        <w:keepNext w:val="0"/>
        <w:keepLines w:val="0"/>
        <w:spacing w:before="0" w:after="0" w:line="331" w:lineRule="auto"/>
        <w:rPr>
          <w:b/>
          <w:sz w:val="28"/>
          <w:szCs w:val="28"/>
        </w:rPr>
      </w:pPr>
      <w:bookmarkStart w:id="2" w:name="_heading=h.1fob9te" w:colFirst="0" w:colLast="0"/>
      <w:bookmarkEnd w:id="2"/>
      <w:r>
        <w:rPr>
          <w:b/>
          <w:sz w:val="28"/>
          <w:szCs w:val="28"/>
        </w:rPr>
        <w:lastRenderedPageBreak/>
        <w:t>Our Stakeholders</w:t>
      </w:r>
    </w:p>
    <w:p w14:paraId="00000011" w14:textId="77777777" w:rsidR="00EB38D9" w:rsidRDefault="00EB38D9"/>
    <w:p w14:paraId="00000012" w14:textId="77777777" w:rsidR="00EB38D9" w:rsidRDefault="00E52E85">
      <w:r>
        <w:t xml:space="preserve">The Special Collections’ mission statement is to curate unique collections for teaching and research. The statement reflects the role of Special Collections in acquiring, preserving, and making accessible specialist collections </w:t>
      </w:r>
      <w:r>
        <w:t>of published and unpublished material for the purpose of learning, teaching and research.</w:t>
      </w:r>
    </w:p>
    <w:p w14:paraId="00000013" w14:textId="77777777" w:rsidR="00EB38D9" w:rsidRDefault="00EB38D9"/>
    <w:p w14:paraId="00000014" w14:textId="77777777" w:rsidR="00EB38D9" w:rsidRDefault="00E52E85">
      <w:r>
        <w:t>Special Collections primarily serves the staff and students (both undergraduate and postgraduate) of Oxford Brookes University. The archive service’s collecting them</w:t>
      </w:r>
      <w:r>
        <w:t>es were chosen to support teaching and research within the University, and the institutional archive serves as the University’s corporate memory. However, as a University, Oxford Brookes encourages external engagement - locally, nationally, and internation</w:t>
      </w:r>
      <w:r>
        <w:t>ally - and because of this, Special Collections welcomes visitors from around the world.</w:t>
      </w:r>
    </w:p>
    <w:p w14:paraId="00000015" w14:textId="77777777" w:rsidR="00EB38D9" w:rsidRDefault="00EB38D9"/>
    <w:p w14:paraId="00000016" w14:textId="77777777" w:rsidR="00EB38D9" w:rsidRDefault="00E52E85">
      <w:r>
        <w:t>The University and our depositors and donors are key stakeholders; without the collections and their support, the service would not exist. The service has a duty to p</w:t>
      </w:r>
      <w:r>
        <w:t xml:space="preserve">reserve and make                                                                                                                                                                                                                                                </w:t>
      </w:r>
      <w:r>
        <w:t xml:space="preserve">                                                                                                                                                                                    accessible the collections that have been placed in its care.</w:t>
      </w:r>
    </w:p>
    <w:p w14:paraId="00000017" w14:textId="77777777" w:rsidR="00EB38D9" w:rsidRDefault="00EB38D9"/>
    <w:p w14:paraId="00000018" w14:textId="77777777" w:rsidR="00EB38D9" w:rsidRDefault="00E52E85">
      <w:r>
        <w:t>With regard to our users:</w:t>
      </w:r>
    </w:p>
    <w:p w14:paraId="00000019" w14:textId="77777777" w:rsidR="00EB38D9" w:rsidRDefault="00EB38D9"/>
    <w:p w14:paraId="0000001A" w14:textId="77777777" w:rsidR="00EB38D9" w:rsidRDefault="00E52E85">
      <w:r>
        <w:t xml:space="preserve">Internal users fall within the following categories: Students and academic staff members who wish to consult the collections for their coursework or research; non-academic staff who require information relating to the history of </w:t>
      </w:r>
      <w:r>
        <w:t>the University (e.g. the Communications, Development, and Estates teams); and students attending a class in Special Collections as part of their course (organised by the Course Tutor and the relevant Academic Liaison Librarian).</w:t>
      </w:r>
    </w:p>
    <w:p w14:paraId="0000001B" w14:textId="77777777" w:rsidR="00EB38D9" w:rsidRDefault="00EB38D9"/>
    <w:p w14:paraId="0000001C" w14:textId="77777777" w:rsidR="00EB38D9" w:rsidRDefault="00E52E85">
      <w:r>
        <w:t>External users include res</w:t>
      </w:r>
      <w:r>
        <w:t>earchers from other academic institutions, authors and journalists, brewers, alumni, and visiting groups.</w:t>
      </w:r>
    </w:p>
    <w:p w14:paraId="0000001D" w14:textId="77777777" w:rsidR="00EB38D9" w:rsidRDefault="00EB38D9"/>
    <w:p w14:paraId="0000001E" w14:textId="77777777" w:rsidR="00EB38D9" w:rsidRDefault="00E52E85">
      <w:r>
        <w:t>The Reading Room is also occasionally used to host non-Special Collections events (e.g. poetry readings, and academic launch events).</w:t>
      </w:r>
    </w:p>
    <w:p w14:paraId="0000001F" w14:textId="77777777" w:rsidR="00EB38D9" w:rsidRDefault="00EB38D9"/>
    <w:p w14:paraId="00000020" w14:textId="77777777" w:rsidR="00EB38D9" w:rsidRDefault="00EB38D9"/>
    <w:p w14:paraId="00000021" w14:textId="77777777" w:rsidR="00EB38D9" w:rsidRDefault="00EB38D9"/>
    <w:p w14:paraId="00000022" w14:textId="77777777" w:rsidR="00EB38D9" w:rsidRDefault="00E52E85">
      <w:pPr>
        <w:pStyle w:val="Heading1"/>
        <w:spacing w:before="0" w:after="0"/>
        <w:rPr>
          <w:b/>
          <w:sz w:val="28"/>
          <w:szCs w:val="28"/>
        </w:rPr>
      </w:pPr>
      <w:bookmarkStart w:id="3" w:name="_heading=h.3znysh7" w:colFirst="0" w:colLast="0"/>
      <w:bookmarkEnd w:id="3"/>
      <w:r>
        <w:rPr>
          <w:b/>
          <w:sz w:val="28"/>
          <w:szCs w:val="28"/>
        </w:rPr>
        <w:t>Access provi</w:t>
      </w:r>
      <w:r>
        <w:rPr>
          <w:b/>
          <w:sz w:val="28"/>
          <w:szCs w:val="28"/>
        </w:rPr>
        <w:t>sion</w:t>
      </w:r>
    </w:p>
    <w:p w14:paraId="00000023" w14:textId="77777777" w:rsidR="00EB38D9" w:rsidRDefault="00EB38D9">
      <w:pPr>
        <w:rPr>
          <w:b/>
        </w:rPr>
      </w:pPr>
    </w:p>
    <w:p w14:paraId="00000024" w14:textId="77777777" w:rsidR="00EB38D9" w:rsidRDefault="00E52E85">
      <w:r>
        <w:t>The Special Collections service provides opportunities to use the collections for individual study or teaching classes. Walk-in access is provided 13.00-17.00 Monday to Thursday and 13.00-16.30 on Fridays during semester, with additional access avail</w:t>
      </w:r>
      <w:r>
        <w:t>able by appointment. Classes can be booked via the Academic Liaison Librarians.</w:t>
      </w:r>
    </w:p>
    <w:p w14:paraId="00000025" w14:textId="77777777" w:rsidR="00EB38D9" w:rsidRDefault="00EB38D9"/>
    <w:p w14:paraId="00000026" w14:textId="77777777" w:rsidR="00EB38D9" w:rsidRDefault="00E52E85">
      <w:r>
        <w:t xml:space="preserve">The Archivist, the Special Collections Library Assistant, and the Academic Liaison Librarians responsible for the collections answer enquiries that are received from distance </w:t>
      </w:r>
      <w:r>
        <w:t>users, and a scanning service is available, which widens access for distance users and visitors who have limited time to view the original records.</w:t>
      </w:r>
    </w:p>
    <w:p w14:paraId="00000027" w14:textId="77777777" w:rsidR="00EB38D9" w:rsidRDefault="00EB38D9"/>
    <w:p w14:paraId="00000028" w14:textId="77777777" w:rsidR="00EB38D9" w:rsidRDefault="00E52E85">
      <w:r>
        <w:lastRenderedPageBreak/>
        <w:t>The Library is committed to delivering digitally, and this aim has been encompassed in the Special Collecti</w:t>
      </w:r>
      <w:r>
        <w:t xml:space="preserve">ons Forward Plan. Born digital or digitised records, for which copyright permission to publish has not been obtained, are made accessible in the Reading Room on a pc that has been configured to prevent unauthorised copying. Digital records that are out of </w:t>
      </w:r>
      <w:r>
        <w:t xml:space="preserve">copyright, or for which copyright permission has been obtained, may be made available online via the University’s Research </w:t>
      </w:r>
      <w:proofErr w:type="gramStart"/>
      <w:r>
        <w:t>And</w:t>
      </w:r>
      <w:proofErr w:type="gramEnd"/>
      <w:r>
        <w:t xml:space="preserve"> Digital Asset Repository (RADAR). Digital copies may be made available online where copyright permission has not been obtained, i</w:t>
      </w:r>
      <w:r>
        <w:t xml:space="preserve">f the copyright owner is un-traceable; if contact is subsequently made with the copyright owner, and the owner does not wish the copy to be made available, the digital copy in question will be removed. Potential digitisation projects are identified in the </w:t>
      </w:r>
      <w:r>
        <w:t>annual Special Collections Work Plans, which feed into the bi-annual Forward Plan.</w:t>
      </w:r>
    </w:p>
    <w:p w14:paraId="00000029" w14:textId="77777777" w:rsidR="00EB38D9" w:rsidRDefault="00EB38D9"/>
    <w:p w14:paraId="0000002A" w14:textId="77777777" w:rsidR="00EB38D9" w:rsidRDefault="00E52E85">
      <w:r>
        <w:t>Separate online catalogues, the Library Catalogue and the Archive Catalogue, exist for the book/journal material and archival material in the collections respectively. Coll</w:t>
      </w:r>
      <w:r>
        <w:t>ection-level descriptions are also published on the Archives Hub (</w:t>
      </w:r>
      <w:hyperlink r:id="rId9">
        <w:r>
          <w:rPr>
            <w:color w:val="1155CC"/>
            <w:u w:val="single"/>
          </w:rPr>
          <w:t>https://archiveshub.jisc.ac.uk/</w:t>
        </w:r>
      </w:hyperlink>
      <w:r>
        <w:t xml:space="preserve">).  Uncatalogued books/journals are kept in the Reading Room and are available for browsing, but uncatalogued archive material is kept in the Archive Room and is unavailable for browsing. </w:t>
      </w:r>
      <w:proofErr w:type="gramStart"/>
      <w:r>
        <w:t>Those archival collections that have not yet been catalogued, but ha</w:t>
      </w:r>
      <w:r>
        <w:t>ve an interim finding aid (e.g. a box list), will be made accessible to users on request where possible.</w:t>
      </w:r>
      <w:proofErr w:type="gramEnd"/>
      <w:r>
        <w:t xml:space="preserve">  </w:t>
      </w:r>
    </w:p>
    <w:p w14:paraId="0000002B" w14:textId="77777777" w:rsidR="00EB38D9" w:rsidRDefault="00EB38D9">
      <w:pPr>
        <w:rPr>
          <w:b/>
        </w:rPr>
      </w:pPr>
    </w:p>
    <w:p w14:paraId="0000002C" w14:textId="77777777" w:rsidR="00EB38D9" w:rsidRDefault="00EB38D9">
      <w:pPr>
        <w:rPr>
          <w:b/>
        </w:rPr>
      </w:pPr>
    </w:p>
    <w:p w14:paraId="0000002D" w14:textId="77777777" w:rsidR="00EB38D9" w:rsidRDefault="00EB38D9">
      <w:pPr>
        <w:rPr>
          <w:b/>
        </w:rPr>
      </w:pPr>
    </w:p>
    <w:p w14:paraId="0000002E" w14:textId="77777777" w:rsidR="00EB38D9" w:rsidRDefault="00E52E85">
      <w:pPr>
        <w:pStyle w:val="Heading1"/>
        <w:spacing w:before="0" w:after="0"/>
        <w:rPr>
          <w:b/>
          <w:sz w:val="28"/>
          <w:szCs w:val="28"/>
        </w:rPr>
      </w:pPr>
      <w:bookmarkStart w:id="4" w:name="_heading=h.2et92p0" w:colFirst="0" w:colLast="0"/>
      <w:bookmarkEnd w:id="4"/>
      <w:r>
        <w:rPr>
          <w:b/>
          <w:sz w:val="28"/>
          <w:szCs w:val="28"/>
        </w:rPr>
        <w:t>Access information</w:t>
      </w:r>
    </w:p>
    <w:p w14:paraId="0000002F" w14:textId="77777777" w:rsidR="00EB38D9" w:rsidRDefault="00EB38D9"/>
    <w:p w14:paraId="00000030" w14:textId="77777777" w:rsidR="00EB38D9" w:rsidRDefault="00E52E85">
      <w:r>
        <w:t>Information on how to access the collections is included on the Special Collections web pages (</w:t>
      </w:r>
      <w:hyperlink r:id="rId10">
        <w:r>
          <w:rPr>
            <w:color w:val="1155CC"/>
            <w:u w:val="single"/>
          </w:rPr>
          <w:t>https://www.brookes.ac.uk/library/collections/special-collections/</w:t>
        </w:r>
      </w:hyperlink>
      <w:r>
        <w:t>). Opening hours, including notice of planned closures, details of registration procedures, details of the scanning service, policies a</w:t>
      </w:r>
      <w:r>
        <w:t xml:space="preserve">nd regulations, and contact details are included on the web pages. The pages also include a link to the University’s maps and travel information web pages, which provide information on accessing the campus by car and public transport, disabled parking and </w:t>
      </w:r>
      <w:r>
        <w:t>wheelchair access routes.</w:t>
      </w:r>
    </w:p>
    <w:p w14:paraId="00000031" w14:textId="77777777" w:rsidR="00EB38D9" w:rsidRDefault="00EB38D9"/>
    <w:p w14:paraId="00000032" w14:textId="77777777" w:rsidR="00EB38D9" w:rsidRDefault="00E52E85">
      <w:r>
        <w:t>Opening hours are also displayed by the Reading Room entrance, and Reading Room regulations and copyright guidelines for personal photography are displayed on the study tables. Contact details and opening hours are also listed on</w:t>
      </w:r>
      <w:r>
        <w:t xml:space="preserve"> The National Archives Discovery web pages and the Archives Hub contributor web pages.</w:t>
      </w:r>
    </w:p>
    <w:p w14:paraId="00000033" w14:textId="77777777" w:rsidR="00EB38D9" w:rsidRDefault="00EB38D9"/>
    <w:p w14:paraId="00000034" w14:textId="77777777" w:rsidR="00EB38D9" w:rsidRDefault="00E52E85">
      <w:r>
        <w:t>Links to the Library and Archive Catalogues are available on the Special Collections web pages.</w:t>
      </w:r>
      <w:r>
        <w:t xml:space="preserve"> The Archive Catalogue has a number of help pages on the catalogue homepage including a user guide, FAQs, and a glossary of archival terms. Information regarding embargoes, and closure periods, is included on the relevant collection records pages.</w:t>
      </w:r>
    </w:p>
    <w:p w14:paraId="00000035" w14:textId="77777777" w:rsidR="00EB38D9" w:rsidRDefault="00EB38D9"/>
    <w:p w14:paraId="00000036" w14:textId="77777777" w:rsidR="00EB38D9" w:rsidRDefault="00EB38D9"/>
    <w:p w14:paraId="1B161311" w14:textId="77777777" w:rsidR="00C91122" w:rsidRDefault="00C91122"/>
    <w:p w14:paraId="38E62B13" w14:textId="77777777" w:rsidR="00C91122" w:rsidRDefault="00C91122">
      <w:bookmarkStart w:id="5" w:name="_GoBack"/>
      <w:bookmarkEnd w:id="5"/>
    </w:p>
    <w:p w14:paraId="00000037" w14:textId="77777777" w:rsidR="00EB38D9" w:rsidRDefault="00EB38D9"/>
    <w:p w14:paraId="00000038" w14:textId="77777777" w:rsidR="00EB38D9" w:rsidRDefault="00E52E85">
      <w:pPr>
        <w:pStyle w:val="Heading1"/>
        <w:spacing w:before="0" w:after="0"/>
        <w:rPr>
          <w:b/>
          <w:sz w:val="28"/>
          <w:szCs w:val="28"/>
        </w:rPr>
      </w:pPr>
      <w:bookmarkStart w:id="6" w:name="_heading=h.tyjcwt" w:colFirst="0" w:colLast="0"/>
      <w:bookmarkEnd w:id="6"/>
      <w:r>
        <w:rPr>
          <w:b/>
          <w:sz w:val="28"/>
          <w:szCs w:val="28"/>
        </w:rPr>
        <w:lastRenderedPageBreak/>
        <w:t>Legis</w:t>
      </w:r>
      <w:r>
        <w:rPr>
          <w:b/>
          <w:sz w:val="28"/>
          <w:szCs w:val="28"/>
        </w:rPr>
        <w:t>lation and University Policy</w:t>
      </w:r>
    </w:p>
    <w:p w14:paraId="00000039" w14:textId="77777777" w:rsidR="00EB38D9" w:rsidRDefault="00EB38D9"/>
    <w:p w14:paraId="0000003A" w14:textId="77777777" w:rsidR="00EB38D9" w:rsidRDefault="00E52E85">
      <w:r>
        <w:t>The University is committed to identifying and complying with all relevant legislation. The University’s policies on Equality, Accessibility, and Freedom of Information are available on the University’s web pages (</w:t>
      </w:r>
      <w:hyperlink r:id="rId11">
        <w:r>
          <w:rPr>
            <w:color w:val="1155CC"/>
            <w:u w:val="single"/>
          </w:rPr>
          <w:t>https://www.brookes.ac.uk/about-brookes/structure-and-governance/policies-and-financial-statements/</w:t>
        </w:r>
      </w:hyperlink>
      <w:r>
        <w:t>).</w:t>
      </w:r>
    </w:p>
    <w:p w14:paraId="0000003B" w14:textId="77777777" w:rsidR="00EB38D9" w:rsidRDefault="00EB38D9"/>
    <w:p w14:paraId="0000003C" w14:textId="77777777" w:rsidR="00EB38D9" w:rsidRDefault="00E52E85">
      <w:r>
        <w:t>Freedom of Information (FOI) and Data Protecti</w:t>
      </w:r>
      <w:r>
        <w:t>on (DP) enquiries are processed by the University’s Information Compliance Team, and Special Collections staff are occasionally called upon to provide information for enquiries.</w:t>
      </w:r>
    </w:p>
    <w:p w14:paraId="0000003D" w14:textId="77777777" w:rsidR="00EB38D9" w:rsidRDefault="00EB38D9"/>
    <w:p w14:paraId="0000003E" w14:textId="77777777" w:rsidR="00EB38D9" w:rsidRDefault="00E52E85">
      <w:r>
        <w:t>In order to comply with the General Data Protection Regulation (2018), the fo</w:t>
      </w:r>
      <w:r>
        <w:t>llowing practices have been put in place:</w:t>
      </w:r>
    </w:p>
    <w:p w14:paraId="0000003F" w14:textId="77777777" w:rsidR="00EB38D9" w:rsidRDefault="00EB38D9"/>
    <w:p w14:paraId="00000040" w14:textId="77777777" w:rsidR="00EB38D9" w:rsidRDefault="00E52E85">
      <w:r>
        <w:t>- Accessions and depositor details are stored securely and not made available to the public.</w:t>
      </w:r>
    </w:p>
    <w:p w14:paraId="00000041" w14:textId="77777777" w:rsidR="00EB38D9" w:rsidRDefault="00E52E85">
      <w:r>
        <w:t>- Personal data collected in registration and scanning forms is kept securely and disposed of confidentially after an ap</w:t>
      </w:r>
      <w:r>
        <w:t>propriate retention period specified by the Records Management Retention Schedule (</w:t>
      </w:r>
      <w:hyperlink r:id="rId12">
        <w:r>
          <w:rPr>
            <w:color w:val="1155CC"/>
            <w:u w:val="single"/>
          </w:rPr>
          <w:t>https://www.brookes.ac.uk/it/information-security/records-management/</w:t>
        </w:r>
      </w:hyperlink>
      <w:r>
        <w:t>).</w:t>
      </w:r>
    </w:p>
    <w:p w14:paraId="00000042" w14:textId="77777777" w:rsidR="00EB38D9" w:rsidRDefault="00E52E85">
      <w:r>
        <w:t>- Archive ma</w:t>
      </w:r>
      <w:r>
        <w:t>terial is assessed for personal data at the point of cataloguing. Uncatalogued material is assessed by the Archivist before being made accessible to researchers.</w:t>
      </w:r>
    </w:p>
    <w:p w14:paraId="00000043" w14:textId="77777777" w:rsidR="00EB38D9" w:rsidRDefault="00E52E85">
      <w:r>
        <w:t xml:space="preserve">- Statements regarding the presence of personal data in the collections are included in every </w:t>
      </w:r>
      <w:r>
        <w:t>accession record, and document opening/closing decisions.</w:t>
      </w:r>
    </w:p>
    <w:p w14:paraId="00000044" w14:textId="77777777" w:rsidR="00EB38D9" w:rsidRDefault="00E52E85">
      <w:r>
        <w:t>- Closed records are physically removed from the open records, and a note made of the reasons for closure and the expected expiry date of the embargo. Records, whose embargo periods have expired, ar</w:t>
      </w:r>
      <w:r>
        <w:t>e re-integrated into the open collections every January.</w:t>
      </w:r>
    </w:p>
    <w:p w14:paraId="00000045" w14:textId="77777777" w:rsidR="00EB38D9" w:rsidRDefault="00E52E85">
      <w:r>
        <w:t>- To aid transparency, the Special Collections Acquisitions, Access, Collections Management, Preservation, Digital Preservation, and Volunteering and Work Experience Policies are available on the Spe</w:t>
      </w:r>
      <w:r>
        <w:t>cial Collections webpage (</w:t>
      </w:r>
      <w:hyperlink r:id="rId13">
        <w:r>
          <w:rPr>
            <w:color w:val="1155CC"/>
            <w:u w:val="single"/>
          </w:rPr>
          <w:t>https://www.brookes.ac.uk/library/collections/special-collections/</w:t>
        </w:r>
      </w:hyperlink>
      <w:r>
        <w:t>)</w:t>
      </w:r>
    </w:p>
    <w:p w14:paraId="00000046" w14:textId="77777777" w:rsidR="00EB38D9" w:rsidRDefault="00EB38D9"/>
    <w:p w14:paraId="00000047" w14:textId="77777777" w:rsidR="00EB38D9" w:rsidRDefault="00E52E85">
      <w:r>
        <w:t>In order to comply with good practice with regard to safeguarding, visitors</w:t>
      </w:r>
      <w:r>
        <w:t xml:space="preserve"> under the age of 18 may use the Reading Room if accompanied by a responsible adult (i.e. a parent/guardian/teacher, or in the case of undergraduate students who are under 18, a peer who is over 18). If external visitors, a registration form will be comple</w:t>
      </w:r>
      <w:r>
        <w:t>ted with the personal details of the responsible adult and two cards be filled in - one for the adult, and one for the child which will include the date after which the child can visit unaccompanied.</w:t>
      </w:r>
    </w:p>
    <w:p w14:paraId="00000048" w14:textId="77777777" w:rsidR="00EB38D9" w:rsidRDefault="00EB38D9"/>
    <w:p w14:paraId="00000049" w14:textId="77777777" w:rsidR="00EB38D9" w:rsidRDefault="00E52E85">
      <w:r>
        <w:t>With regard to accessibility, there are good public tra</w:t>
      </w:r>
      <w:r>
        <w:t>nsport links for accessing the campuses, and although parking is limited, staff can book spaces on behalf of visitors. Students can register with the University’s Inclusive Support Service, which will allow them access to the University’s Assistive Technol</w:t>
      </w:r>
      <w:r>
        <w:t xml:space="preserve">ogy Suite, situated in the Library. The Library also has a dedicated web page for users with a disability that lists useful services, such as alternate formats, coloured paper, and the library’s enquiry service. The Special Collections Reading Room itself </w:t>
      </w:r>
      <w:r>
        <w:t>is wheelchair accessible, with accessible toilets on the same floor, and has two height adjustable study tables.</w:t>
      </w:r>
    </w:p>
    <w:p w14:paraId="0000004A" w14:textId="77777777" w:rsidR="00EB38D9" w:rsidRDefault="00EB38D9"/>
    <w:p w14:paraId="0000004B" w14:textId="77777777" w:rsidR="00EB38D9" w:rsidRDefault="00EB38D9"/>
    <w:p w14:paraId="0000004C" w14:textId="77777777" w:rsidR="00EB38D9" w:rsidRDefault="00EB38D9"/>
    <w:p w14:paraId="0000004D" w14:textId="77777777" w:rsidR="00EB38D9" w:rsidRDefault="00E52E85">
      <w:pPr>
        <w:rPr>
          <w:b/>
          <w:sz w:val="28"/>
          <w:szCs w:val="28"/>
        </w:rPr>
      </w:pPr>
      <w:r>
        <w:rPr>
          <w:b/>
          <w:sz w:val="28"/>
          <w:szCs w:val="28"/>
        </w:rPr>
        <w:t>Stakeholder care and requirements</w:t>
      </w:r>
    </w:p>
    <w:p w14:paraId="0000004E" w14:textId="77777777" w:rsidR="00EB38D9" w:rsidRDefault="00EB38D9"/>
    <w:p w14:paraId="0000004F" w14:textId="77777777" w:rsidR="00EB38D9" w:rsidRDefault="00E52E85">
      <w:r>
        <w:t>The Library is committed to Customer Care and Special Collections has staff guidelines for welcoming and settling users when they first visit the Reading Room. Feedback is important to the Library, and an annual survey of Library-wide users is conducted in</w:t>
      </w:r>
      <w:r>
        <w:t xml:space="preserve"> order to reflect on and improve services. Special Collections also provides the opportunity for users to give feedback by way of a visitors’ book, a rolling survey form, and suggestion cards on the study tables.</w:t>
      </w:r>
    </w:p>
    <w:p w14:paraId="00000050" w14:textId="77777777" w:rsidR="00EB38D9" w:rsidRDefault="00EB38D9"/>
    <w:p w14:paraId="00000051" w14:textId="77777777" w:rsidR="00EB38D9" w:rsidRDefault="00E52E85">
      <w:r>
        <w:t>Special Collections user information is ga</w:t>
      </w:r>
      <w:r>
        <w:t>thered through the visitor sign in form (user name, academic department/external status, collections used, times in and out), and registration forms for external users (forms ask for contact details, reason for use, and how the user heard about Special Col</w:t>
      </w:r>
      <w:r>
        <w:t xml:space="preserve">lections). Internal users are not required to register as their details have already been captured by the Library system during </w:t>
      </w:r>
      <w:proofErr w:type="spellStart"/>
      <w:r>
        <w:t>enrollment</w:t>
      </w:r>
      <w:proofErr w:type="spellEnd"/>
      <w:r>
        <w:t xml:space="preserve">/recruitment.  Special Collections web page statistics can also be acquired as necessary. The information gathered is </w:t>
      </w:r>
      <w:r>
        <w:t>used for gathering KPIs for annual reports, and reviewing opening hours and collections usage.</w:t>
      </w:r>
    </w:p>
    <w:p w14:paraId="00000052" w14:textId="77777777" w:rsidR="00EB38D9" w:rsidRDefault="00EB38D9"/>
    <w:p w14:paraId="00000053" w14:textId="77777777" w:rsidR="00EB38D9" w:rsidRDefault="00E52E85">
      <w:r>
        <w:t>Depositor contact details are requested on depositor agreements and entered onto the Calm depositor database, which is linked to the accession and catalogue rec</w:t>
      </w:r>
      <w:r>
        <w:t>ords. The degree of contact with depositors varies. Some depositors are actively involved in the management of the collection (e.g. the National Brewing Library Committee, which consists of members of the Institute of Brewing and Distilling, Brewery Histor</w:t>
      </w:r>
      <w:r>
        <w:t>y Society, and the University), whilst no further contact is generally made with depositors of small one-off accessions following the handover of materials (e.g. items donated by former staff/students to the institutional archive). The Library is committed</w:t>
      </w:r>
      <w:r>
        <w:t xml:space="preserve"> to fostering good relationships with its depositors and works with them when opportunities arise (e.g. digitisation projects, anniversaries).</w:t>
      </w:r>
    </w:p>
    <w:p w14:paraId="00000054" w14:textId="77777777" w:rsidR="00EB38D9" w:rsidRDefault="00EB38D9"/>
    <w:p w14:paraId="00000055" w14:textId="77777777" w:rsidR="00EB38D9" w:rsidRDefault="00EB38D9"/>
    <w:p w14:paraId="00000056" w14:textId="77777777" w:rsidR="00EB38D9" w:rsidRDefault="00EB38D9"/>
    <w:p w14:paraId="00000057" w14:textId="77777777" w:rsidR="00EB38D9" w:rsidRDefault="00E52E85">
      <w:pPr>
        <w:pStyle w:val="Heading1"/>
        <w:spacing w:before="0" w:after="0"/>
        <w:rPr>
          <w:b/>
          <w:sz w:val="28"/>
          <w:szCs w:val="28"/>
        </w:rPr>
      </w:pPr>
      <w:bookmarkStart w:id="7" w:name="_heading=h.3dy6vkm" w:colFirst="0" w:colLast="0"/>
      <w:bookmarkEnd w:id="7"/>
      <w:r>
        <w:rPr>
          <w:b/>
          <w:sz w:val="28"/>
          <w:szCs w:val="28"/>
        </w:rPr>
        <w:t>Promotion of access and engagement</w:t>
      </w:r>
    </w:p>
    <w:p w14:paraId="00000058" w14:textId="77777777" w:rsidR="00EB38D9" w:rsidRDefault="00EB38D9">
      <w:pPr>
        <w:spacing w:line="331" w:lineRule="auto"/>
      </w:pPr>
    </w:p>
    <w:p w14:paraId="00000059" w14:textId="77777777" w:rsidR="00EB38D9" w:rsidRDefault="00E52E85">
      <w:r>
        <w:t>The key component of the Special Collections mission statement is making c</w:t>
      </w:r>
      <w:r>
        <w:t xml:space="preserve">ollections available for teaching and research, and the Special Collections Group actively looks </w:t>
      </w:r>
      <w:proofErr w:type="gramStart"/>
      <w:r>
        <w:t>for  opportunities</w:t>
      </w:r>
      <w:proofErr w:type="gramEnd"/>
      <w:r>
        <w:t xml:space="preserve"> to promote the collections internally and externally for this purpose.</w:t>
      </w:r>
    </w:p>
    <w:p w14:paraId="0000005A" w14:textId="77777777" w:rsidR="00EB38D9" w:rsidRDefault="00EB38D9"/>
    <w:p w14:paraId="0000005B" w14:textId="77777777" w:rsidR="00EB38D9" w:rsidRDefault="00E52E85">
      <w:r>
        <w:t>Student engagement with the collection is encouraged by incorporatin</w:t>
      </w:r>
      <w:r>
        <w:t>g Special Collections into teaching classes. Academic Liaison Librarians work with Course Leaders to provide teaching sessions in the Reading Room that use the collections. This is a service that the Group is keen to expand.</w:t>
      </w:r>
    </w:p>
    <w:p w14:paraId="0000005C" w14:textId="77777777" w:rsidR="00EB38D9" w:rsidRDefault="00EB38D9"/>
    <w:p w14:paraId="0000005D" w14:textId="77777777" w:rsidR="00EB38D9" w:rsidRDefault="00E52E85">
      <w:r>
        <w:t>With regard to internal promot</w:t>
      </w:r>
      <w:r>
        <w:t>ion, articles featuring items in the collections, or promoting new services are regularly published in staff and student newsletters, as well as on the Library’s blog. A programme of regular displays and exhibitions, within the Library and the Reading Room</w:t>
      </w:r>
      <w:r>
        <w:t xml:space="preserve">, has been established. </w:t>
      </w:r>
    </w:p>
    <w:p w14:paraId="0000005E" w14:textId="77777777" w:rsidR="00EB38D9" w:rsidRDefault="00EB38D9"/>
    <w:p w14:paraId="0000005F" w14:textId="77777777" w:rsidR="00EB38D9" w:rsidRDefault="00E52E85">
      <w:r>
        <w:t xml:space="preserve">Items from the collections are promoted on the Special Collections’ Twitter account and the Library Instagram account. The Group also seeks opportunities to contribute to wider University events, including the Open Lecture Series </w:t>
      </w:r>
      <w:r>
        <w:t xml:space="preserve">as </w:t>
      </w:r>
      <w:proofErr w:type="gramStart"/>
      <w:r>
        <w:t>well  as</w:t>
      </w:r>
      <w:proofErr w:type="gramEnd"/>
      <w:r>
        <w:t xml:space="preserve"> conferences and festivals which have both internal and external audiences</w:t>
      </w:r>
    </w:p>
    <w:p w14:paraId="00000060" w14:textId="77777777" w:rsidR="00EB38D9" w:rsidRDefault="00EB38D9"/>
    <w:p w14:paraId="00000061" w14:textId="77777777" w:rsidR="00EB38D9" w:rsidRDefault="00E52E85">
      <w:r>
        <w:t>With regard to raising awareness externally, Special Collections contributes annually to The National Archives’ Accessions to Repositories register, and has uploaded col</w:t>
      </w:r>
      <w:r>
        <w:t>lection-level descriptions to the Archives Hub. Additionally, for certain collections, reciprocal website links have been established with relevant organisations (e.g. National Brewing Library links on Brewing History websites).</w:t>
      </w:r>
    </w:p>
    <w:p w14:paraId="00000062" w14:textId="77777777" w:rsidR="00EB38D9" w:rsidRDefault="00EB38D9"/>
    <w:p w14:paraId="00000063" w14:textId="77777777" w:rsidR="00EB38D9" w:rsidRDefault="00E52E85">
      <w:r>
        <w:t xml:space="preserve">Material from the Special </w:t>
      </w:r>
      <w:r>
        <w:t>Collections is also available to loan for public exhibition in adherence with the Loans Policy (see Appendix).</w:t>
      </w:r>
    </w:p>
    <w:p w14:paraId="00000064" w14:textId="77777777" w:rsidR="00EB38D9" w:rsidRDefault="00EB38D9">
      <w:pPr>
        <w:spacing w:line="331" w:lineRule="auto"/>
      </w:pPr>
    </w:p>
    <w:p w14:paraId="00000065" w14:textId="77777777" w:rsidR="00EB38D9" w:rsidRDefault="00EB38D9">
      <w:pPr>
        <w:spacing w:line="331" w:lineRule="auto"/>
      </w:pPr>
    </w:p>
    <w:p w14:paraId="00000066" w14:textId="77777777" w:rsidR="00EB38D9" w:rsidRDefault="00E52E85">
      <w:pPr>
        <w:spacing w:line="331" w:lineRule="auto"/>
      </w:pPr>
      <w:r>
        <w:t>Reviewed October 2021</w:t>
      </w:r>
    </w:p>
    <w:p w14:paraId="00000067" w14:textId="77777777" w:rsidR="00EB38D9" w:rsidRDefault="00E52E85">
      <w:pPr>
        <w:spacing w:line="331" w:lineRule="auto"/>
      </w:pPr>
      <w:r>
        <w:br w:type="page"/>
      </w:r>
    </w:p>
    <w:p w14:paraId="00000068" w14:textId="77777777" w:rsidR="00EB38D9" w:rsidRDefault="00E52E85">
      <w:pPr>
        <w:pStyle w:val="Heading1"/>
        <w:spacing w:line="331" w:lineRule="auto"/>
        <w:rPr>
          <w:b/>
          <w:sz w:val="28"/>
          <w:szCs w:val="28"/>
        </w:rPr>
      </w:pPr>
      <w:bookmarkStart w:id="8" w:name="_heading=h.883ieyecbct9" w:colFirst="0" w:colLast="0"/>
      <w:bookmarkEnd w:id="8"/>
      <w:r>
        <w:rPr>
          <w:b/>
          <w:sz w:val="28"/>
          <w:szCs w:val="28"/>
        </w:rPr>
        <w:lastRenderedPageBreak/>
        <w:t>Appendix - Loans Policy</w:t>
      </w:r>
    </w:p>
    <w:p w14:paraId="00000069" w14:textId="77777777" w:rsidR="00EB38D9" w:rsidRDefault="00E52E85">
      <w:pPr>
        <w:pStyle w:val="Heading1"/>
        <w:rPr>
          <w:sz w:val="28"/>
          <w:szCs w:val="28"/>
        </w:rPr>
      </w:pPr>
      <w:bookmarkStart w:id="9" w:name="_heading=h.9wxwgnz4xwvu" w:colFirst="0" w:colLast="0"/>
      <w:bookmarkEnd w:id="9"/>
      <w:r>
        <w:rPr>
          <w:sz w:val="28"/>
          <w:szCs w:val="28"/>
        </w:rPr>
        <w:t>Introduction</w:t>
      </w:r>
    </w:p>
    <w:p w14:paraId="0000006A" w14:textId="77777777" w:rsidR="00EB38D9" w:rsidRDefault="00E52E85">
      <w:r>
        <w:t>The Special Collections and Archive’s</w:t>
      </w:r>
      <w:r>
        <w:t xml:space="preserve"> mission statement is to curate unique collections for teaching and research. The statement reflects the role of Special Collections in acquiring, preserving, and making accessible specialist collections of published and unpublished material for the purpos</w:t>
      </w:r>
      <w:r>
        <w:t>e of learning, teaching and research. Making our collections accessible includes loaning material to be displayed in public exhibitions. This loans policy sets out guidance for loaning material from our collections.</w:t>
      </w:r>
    </w:p>
    <w:p w14:paraId="0000006B" w14:textId="77777777" w:rsidR="00EB38D9" w:rsidRDefault="00E52E85">
      <w:pPr>
        <w:pStyle w:val="Heading1"/>
        <w:rPr>
          <w:sz w:val="28"/>
          <w:szCs w:val="28"/>
        </w:rPr>
      </w:pPr>
      <w:bookmarkStart w:id="10" w:name="_heading=h.ucujw28rxkaz" w:colFirst="0" w:colLast="0"/>
      <w:bookmarkEnd w:id="10"/>
      <w:r>
        <w:rPr>
          <w:sz w:val="28"/>
          <w:szCs w:val="28"/>
        </w:rPr>
        <w:t>Loan Criteria</w:t>
      </w:r>
    </w:p>
    <w:p w14:paraId="0000006C" w14:textId="77777777" w:rsidR="00EB38D9" w:rsidRDefault="00E52E85">
      <w:r>
        <w:t xml:space="preserve">Each loan request will be </w:t>
      </w:r>
      <w:r>
        <w:t>considered by the Special Collections Group and collection depositors or trustees where appropriate. The following criteria will be used:</w:t>
      </w:r>
    </w:p>
    <w:p w14:paraId="0000006D" w14:textId="77777777" w:rsidR="00EB38D9" w:rsidRDefault="00E52E85">
      <w:pPr>
        <w:numPr>
          <w:ilvl w:val="0"/>
          <w:numId w:val="1"/>
        </w:numPr>
      </w:pPr>
      <w:r>
        <w:t>The physical condition of the item and if display could cause this to deteriorate.</w:t>
      </w:r>
    </w:p>
    <w:p w14:paraId="0000006E" w14:textId="77777777" w:rsidR="00EB38D9" w:rsidRDefault="00E52E85">
      <w:pPr>
        <w:numPr>
          <w:ilvl w:val="0"/>
          <w:numId w:val="1"/>
        </w:numPr>
      </w:pPr>
      <w:r>
        <w:t>Environmental conditions and securi</w:t>
      </w:r>
      <w:r>
        <w:t xml:space="preserve">ty measures at the borrowing institution. </w:t>
      </w:r>
    </w:p>
    <w:p w14:paraId="0000006F" w14:textId="77777777" w:rsidR="00EB38D9" w:rsidRDefault="00E52E85">
      <w:pPr>
        <w:numPr>
          <w:ilvl w:val="0"/>
          <w:numId w:val="1"/>
        </w:numPr>
      </w:pPr>
      <w:r>
        <w:t xml:space="preserve">Usage levels within our own service and the availability of a surrogate while the item is on loan. </w:t>
      </w:r>
    </w:p>
    <w:p w14:paraId="00000070" w14:textId="77777777" w:rsidR="00EB38D9" w:rsidRDefault="00EB38D9"/>
    <w:p w14:paraId="00000071" w14:textId="77777777" w:rsidR="00EB38D9" w:rsidRDefault="00E52E85">
      <w:r>
        <w:t>We reserve the right to refuse a loan if we feel that loaning the item would be detrimental to their preservatio</w:t>
      </w:r>
      <w:r>
        <w:t xml:space="preserve">n or future use. </w:t>
      </w:r>
    </w:p>
    <w:p w14:paraId="00000072" w14:textId="77777777" w:rsidR="00EB38D9" w:rsidRDefault="00E52E85">
      <w:pPr>
        <w:pStyle w:val="Heading1"/>
        <w:rPr>
          <w:sz w:val="28"/>
          <w:szCs w:val="28"/>
        </w:rPr>
      </w:pPr>
      <w:bookmarkStart w:id="11" w:name="_heading=h.h15i82crhwci" w:colFirst="0" w:colLast="0"/>
      <w:bookmarkEnd w:id="11"/>
      <w:r>
        <w:rPr>
          <w:sz w:val="28"/>
          <w:szCs w:val="28"/>
        </w:rPr>
        <w:t>Notice</w:t>
      </w:r>
    </w:p>
    <w:p w14:paraId="00000073" w14:textId="77777777" w:rsidR="00EB38D9" w:rsidRDefault="00E52E85">
      <w:r>
        <w:t>We ask that loan requests are submitted with as much notice as possible, at least four months, to ensure that we can consider the request, liaise with depositors, and make necessary arrangements. We may be able to agree loan reques</w:t>
      </w:r>
      <w:r>
        <w:t xml:space="preserve">ts with less than four </w:t>
      </w:r>
      <w:proofErr w:type="spellStart"/>
      <w:r>
        <w:t>months notice</w:t>
      </w:r>
      <w:proofErr w:type="spellEnd"/>
      <w:r>
        <w:t xml:space="preserve"> on a case by case basis.</w:t>
      </w:r>
    </w:p>
    <w:p w14:paraId="00000074" w14:textId="77777777" w:rsidR="00EB38D9" w:rsidRDefault="00E52E85">
      <w:pPr>
        <w:pStyle w:val="Heading1"/>
        <w:rPr>
          <w:sz w:val="28"/>
          <w:szCs w:val="28"/>
        </w:rPr>
      </w:pPr>
      <w:bookmarkStart w:id="12" w:name="_heading=h.ln5lch1h2aor" w:colFirst="0" w:colLast="0"/>
      <w:bookmarkEnd w:id="12"/>
      <w:r>
        <w:rPr>
          <w:sz w:val="28"/>
          <w:szCs w:val="28"/>
        </w:rPr>
        <w:t>Duration of Loans</w:t>
      </w:r>
    </w:p>
    <w:p w14:paraId="00000075" w14:textId="77777777" w:rsidR="00EB38D9" w:rsidRDefault="00E52E85">
      <w:pPr>
        <w:rPr>
          <w:b/>
        </w:rPr>
      </w:pPr>
      <w:r>
        <w:t>Our standard loan term is four months. However, this may be extended in exceptional circumstances, or if the loan item is a duplicate, with the agreement of the Special Collect</w:t>
      </w:r>
      <w:r>
        <w:t>ions Group.</w:t>
      </w:r>
    </w:p>
    <w:p w14:paraId="00000076" w14:textId="77777777" w:rsidR="00EB38D9" w:rsidRDefault="00E52E85">
      <w:pPr>
        <w:pStyle w:val="Heading1"/>
        <w:rPr>
          <w:sz w:val="28"/>
          <w:szCs w:val="28"/>
        </w:rPr>
      </w:pPr>
      <w:bookmarkStart w:id="13" w:name="_heading=h.y71dm1civdqw" w:colFirst="0" w:colLast="0"/>
      <w:bookmarkEnd w:id="13"/>
      <w:r>
        <w:rPr>
          <w:sz w:val="28"/>
          <w:szCs w:val="28"/>
        </w:rPr>
        <w:t>Costs</w:t>
      </w:r>
    </w:p>
    <w:p w14:paraId="00000077" w14:textId="77777777" w:rsidR="00EB38D9" w:rsidRDefault="00E52E85">
      <w:r>
        <w:t>All costs associated with the loan will be met by the borrower. This includes the cost of any conservation work necessary to make the item safe to display, insurance for the item(s) on loan from when it leaves Oxford Brookes until it is r</w:t>
      </w:r>
      <w:r>
        <w:t>eturned, transport costs and any other costs associated with the loan. This will not include condition checking before the item is loaned and when it is returned, which will be conducted by Oxford Brookes University staff.</w:t>
      </w:r>
    </w:p>
    <w:p w14:paraId="00000078" w14:textId="77777777" w:rsidR="00EB38D9" w:rsidRDefault="00E52E85">
      <w:pPr>
        <w:pStyle w:val="Heading1"/>
        <w:rPr>
          <w:sz w:val="28"/>
          <w:szCs w:val="28"/>
        </w:rPr>
      </w:pPr>
      <w:bookmarkStart w:id="14" w:name="_heading=h.fhx6q19qqzd4" w:colFirst="0" w:colLast="0"/>
      <w:bookmarkEnd w:id="14"/>
      <w:r>
        <w:rPr>
          <w:sz w:val="28"/>
          <w:szCs w:val="28"/>
        </w:rPr>
        <w:lastRenderedPageBreak/>
        <w:t>Acknowledgement</w:t>
      </w:r>
    </w:p>
    <w:p w14:paraId="00000079" w14:textId="77777777" w:rsidR="00EB38D9" w:rsidRDefault="00E52E85">
      <w:r>
        <w:t>The University sh</w:t>
      </w:r>
      <w:r>
        <w:t>ould be suitably acknowledged in the exhibition using the credit line: Loaned with kind permission from the [collection name] held at Oxford Brookes University Special Collections and Archive.</w:t>
      </w:r>
    </w:p>
    <w:p w14:paraId="0000007A" w14:textId="77777777" w:rsidR="00EB38D9" w:rsidRDefault="00E52E85">
      <w:pPr>
        <w:pStyle w:val="Heading1"/>
        <w:rPr>
          <w:sz w:val="28"/>
          <w:szCs w:val="28"/>
        </w:rPr>
      </w:pPr>
      <w:bookmarkStart w:id="15" w:name="_heading=h.otnweq50prnm" w:colFirst="0" w:colLast="0"/>
      <w:bookmarkEnd w:id="15"/>
      <w:r>
        <w:rPr>
          <w:sz w:val="28"/>
          <w:szCs w:val="28"/>
        </w:rPr>
        <w:t>Submitting Loan Requests</w:t>
      </w:r>
    </w:p>
    <w:p w14:paraId="0000007B" w14:textId="77777777" w:rsidR="00EB38D9" w:rsidRDefault="00E52E85">
      <w:r>
        <w:t>Any institution wishing to submit a lo</w:t>
      </w:r>
      <w:r>
        <w:t xml:space="preserve">an request will need to complete the Special Collections and Archives loans form and agree to abide by the loan terms and conditions. See below. </w:t>
      </w:r>
    </w:p>
    <w:p w14:paraId="0000007C" w14:textId="77777777" w:rsidR="00EB38D9" w:rsidRDefault="00EB38D9"/>
    <w:p w14:paraId="0000007D" w14:textId="77777777" w:rsidR="00EB38D9" w:rsidRDefault="00E52E85">
      <w:r>
        <w:t xml:space="preserve">Completed loan request forms should be sent to </w:t>
      </w:r>
      <w:hyperlink r:id="rId14">
        <w:r>
          <w:rPr>
            <w:color w:val="1155CC"/>
            <w:u w:val="single"/>
          </w:rPr>
          <w:t>libra</w:t>
        </w:r>
        <w:r>
          <w:rPr>
            <w:color w:val="1155CC"/>
            <w:u w:val="single"/>
          </w:rPr>
          <w:t>ryenquiries@brookes.ac.uk</w:t>
        </w:r>
      </w:hyperlink>
      <w:r>
        <w:t xml:space="preserve"> </w:t>
      </w:r>
      <w:proofErr w:type="gramStart"/>
      <w:r>
        <w:t>This</w:t>
      </w:r>
      <w:proofErr w:type="gramEnd"/>
      <w:r>
        <w:t xml:space="preserve"> email address should also be used if you wish to discuss a potential loan. </w:t>
      </w:r>
    </w:p>
    <w:p w14:paraId="0000007E" w14:textId="77777777" w:rsidR="00EB38D9" w:rsidRDefault="00E52E85">
      <w:pPr>
        <w:rPr>
          <w:sz w:val="24"/>
          <w:szCs w:val="24"/>
        </w:rPr>
      </w:pPr>
      <w:r>
        <w:rPr>
          <w:sz w:val="24"/>
          <w:szCs w:val="24"/>
        </w:rPr>
        <w:br/>
      </w:r>
    </w:p>
    <w:p w14:paraId="0000007F" w14:textId="77777777" w:rsidR="00EB38D9" w:rsidRDefault="00E52E85">
      <w:pPr>
        <w:rPr>
          <w:sz w:val="24"/>
          <w:szCs w:val="24"/>
        </w:rPr>
      </w:pPr>
      <w:r>
        <w:br w:type="page"/>
      </w:r>
    </w:p>
    <w:p w14:paraId="00000080" w14:textId="77777777" w:rsidR="00EB38D9" w:rsidRDefault="00E52E85">
      <w:pPr>
        <w:pStyle w:val="Subtitle"/>
        <w:rPr>
          <w:b/>
          <w:color w:val="000000"/>
        </w:rPr>
      </w:pPr>
      <w:bookmarkStart w:id="16" w:name="_heading=h.8l5mzryl8n5s" w:colFirst="0" w:colLast="0"/>
      <w:bookmarkEnd w:id="16"/>
      <w:r>
        <w:rPr>
          <w:b/>
          <w:color w:val="000000"/>
        </w:rPr>
        <w:lastRenderedPageBreak/>
        <w:t>Loans Request Form</w:t>
      </w:r>
    </w:p>
    <w:p w14:paraId="00000081" w14:textId="77777777" w:rsidR="00EB38D9" w:rsidRDefault="00E52E85">
      <w:pPr>
        <w:rPr>
          <w:sz w:val="24"/>
          <w:szCs w:val="24"/>
        </w:rPr>
      </w:pPr>
      <w:r>
        <w:rPr>
          <w:sz w:val="24"/>
          <w:szCs w:val="24"/>
        </w:rPr>
        <w:t xml:space="preserve">Please complete and return your form to </w:t>
      </w:r>
      <w:hyperlink r:id="rId15">
        <w:r>
          <w:rPr>
            <w:color w:val="1155CC"/>
            <w:sz w:val="24"/>
            <w:szCs w:val="24"/>
            <w:u w:val="single"/>
          </w:rPr>
          <w:t>libraryenquiries@brookes.ac.u</w:t>
        </w:r>
        <w:r>
          <w:rPr>
            <w:color w:val="1155CC"/>
            <w:sz w:val="24"/>
            <w:szCs w:val="24"/>
            <w:u w:val="single"/>
          </w:rPr>
          <w:t>k</w:t>
        </w:r>
      </w:hyperlink>
      <w:r>
        <w:rPr>
          <w:sz w:val="24"/>
          <w:szCs w:val="24"/>
        </w:rPr>
        <w:t xml:space="preserve"> with the subject line Special Collections Loan Request.</w:t>
      </w:r>
    </w:p>
    <w:p w14:paraId="00000082" w14:textId="77777777" w:rsidR="00EB38D9" w:rsidRDefault="00EB38D9">
      <w:pPr>
        <w:rPr>
          <w:sz w:val="24"/>
          <w:szCs w:val="24"/>
        </w:rPr>
      </w:pPr>
    </w:p>
    <w:p w14:paraId="00000083" w14:textId="77777777" w:rsidR="00EB38D9" w:rsidRDefault="00E52E85">
      <w:pPr>
        <w:pStyle w:val="Heading2"/>
        <w:rPr>
          <w:b/>
          <w:sz w:val="26"/>
          <w:szCs w:val="26"/>
        </w:rPr>
      </w:pPr>
      <w:bookmarkStart w:id="17" w:name="_heading=h.3lxqsocv66d9" w:colFirst="0" w:colLast="0"/>
      <w:bookmarkEnd w:id="17"/>
      <w:r>
        <w:rPr>
          <w:b/>
          <w:sz w:val="26"/>
          <w:szCs w:val="26"/>
        </w:rPr>
        <w:t>Name of exhibition:</w:t>
      </w:r>
    </w:p>
    <w:p w14:paraId="00000084" w14:textId="77777777" w:rsidR="00EB38D9" w:rsidRDefault="00EB38D9">
      <w:pPr>
        <w:rPr>
          <w:sz w:val="24"/>
          <w:szCs w:val="24"/>
        </w:rPr>
      </w:pPr>
    </w:p>
    <w:p w14:paraId="00000085" w14:textId="77777777" w:rsidR="00EB38D9" w:rsidRDefault="00E52E85">
      <w:pPr>
        <w:pStyle w:val="Heading2"/>
        <w:rPr>
          <w:b/>
          <w:sz w:val="26"/>
          <w:szCs w:val="26"/>
        </w:rPr>
      </w:pPr>
      <w:bookmarkStart w:id="18" w:name="_heading=h.yf5ude1ryxp1" w:colFirst="0" w:colLast="0"/>
      <w:bookmarkEnd w:id="18"/>
      <w:r>
        <w:rPr>
          <w:b/>
          <w:sz w:val="26"/>
          <w:szCs w:val="26"/>
        </w:rPr>
        <w:t>Exhibition dates:</w:t>
      </w:r>
    </w:p>
    <w:p w14:paraId="00000086" w14:textId="77777777" w:rsidR="00EB38D9" w:rsidRDefault="00EB38D9">
      <w:pPr>
        <w:rPr>
          <w:sz w:val="24"/>
          <w:szCs w:val="24"/>
        </w:rPr>
      </w:pPr>
    </w:p>
    <w:p w14:paraId="00000087" w14:textId="77777777" w:rsidR="00EB38D9" w:rsidRDefault="00E52E85">
      <w:pPr>
        <w:pStyle w:val="Heading2"/>
        <w:rPr>
          <w:b/>
          <w:sz w:val="26"/>
          <w:szCs w:val="26"/>
        </w:rPr>
      </w:pPr>
      <w:bookmarkStart w:id="19" w:name="_heading=h.ekokp9ltyo1f" w:colFirst="0" w:colLast="0"/>
      <w:bookmarkEnd w:id="19"/>
      <w:r>
        <w:rPr>
          <w:b/>
          <w:sz w:val="26"/>
          <w:szCs w:val="26"/>
        </w:rPr>
        <w:t>Venue address:</w:t>
      </w:r>
    </w:p>
    <w:p w14:paraId="00000088" w14:textId="77777777" w:rsidR="00EB38D9" w:rsidRDefault="00EB38D9">
      <w:pPr>
        <w:rPr>
          <w:sz w:val="24"/>
          <w:szCs w:val="24"/>
        </w:rPr>
      </w:pPr>
    </w:p>
    <w:p w14:paraId="00000089" w14:textId="77777777" w:rsidR="00EB38D9" w:rsidRDefault="00EB38D9">
      <w:pPr>
        <w:rPr>
          <w:sz w:val="24"/>
          <w:szCs w:val="24"/>
        </w:rPr>
      </w:pPr>
    </w:p>
    <w:p w14:paraId="0000008A" w14:textId="77777777" w:rsidR="00EB38D9" w:rsidRDefault="00EB38D9">
      <w:pPr>
        <w:rPr>
          <w:sz w:val="24"/>
          <w:szCs w:val="24"/>
        </w:rPr>
      </w:pPr>
    </w:p>
    <w:p w14:paraId="0000008B" w14:textId="77777777" w:rsidR="00EB38D9" w:rsidRDefault="00E52E85">
      <w:pPr>
        <w:pStyle w:val="Heading2"/>
        <w:rPr>
          <w:b/>
          <w:sz w:val="26"/>
          <w:szCs w:val="26"/>
        </w:rPr>
      </w:pPr>
      <w:bookmarkStart w:id="20" w:name="_heading=h.jjfg6zbx2hyz" w:colFirst="0" w:colLast="0"/>
      <w:bookmarkEnd w:id="20"/>
      <w:r>
        <w:rPr>
          <w:b/>
          <w:sz w:val="26"/>
          <w:szCs w:val="26"/>
        </w:rPr>
        <w:t>Organising institution address (if different):</w:t>
      </w:r>
    </w:p>
    <w:p w14:paraId="0000008C" w14:textId="77777777" w:rsidR="00EB38D9" w:rsidRDefault="00EB38D9">
      <w:pPr>
        <w:rPr>
          <w:sz w:val="24"/>
          <w:szCs w:val="24"/>
        </w:rPr>
      </w:pPr>
    </w:p>
    <w:p w14:paraId="0000008D" w14:textId="77777777" w:rsidR="00EB38D9" w:rsidRDefault="00EB38D9">
      <w:pPr>
        <w:rPr>
          <w:sz w:val="24"/>
          <w:szCs w:val="24"/>
        </w:rPr>
      </w:pPr>
    </w:p>
    <w:p w14:paraId="0000008E" w14:textId="77777777" w:rsidR="00EB38D9" w:rsidRDefault="00EB38D9">
      <w:pPr>
        <w:rPr>
          <w:sz w:val="24"/>
          <w:szCs w:val="24"/>
        </w:rPr>
      </w:pPr>
    </w:p>
    <w:p w14:paraId="0000008F" w14:textId="77777777" w:rsidR="00EB38D9" w:rsidRDefault="00E52E85">
      <w:pPr>
        <w:pStyle w:val="Heading2"/>
        <w:rPr>
          <w:b/>
          <w:sz w:val="26"/>
          <w:szCs w:val="26"/>
        </w:rPr>
      </w:pPr>
      <w:r>
        <w:rPr>
          <w:b/>
          <w:sz w:val="26"/>
          <w:szCs w:val="26"/>
        </w:rPr>
        <w:t>Key contact name:</w:t>
      </w:r>
    </w:p>
    <w:p w14:paraId="00000090" w14:textId="77777777" w:rsidR="00EB38D9" w:rsidRDefault="00EB38D9">
      <w:pPr>
        <w:rPr>
          <w:sz w:val="24"/>
          <w:szCs w:val="24"/>
        </w:rPr>
      </w:pPr>
    </w:p>
    <w:p w14:paraId="00000091" w14:textId="77777777" w:rsidR="00EB38D9" w:rsidRDefault="00E52E85">
      <w:pPr>
        <w:pStyle w:val="Heading2"/>
        <w:rPr>
          <w:b/>
          <w:sz w:val="26"/>
          <w:szCs w:val="26"/>
        </w:rPr>
      </w:pPr>
      <w:r>
        <w:rPr>
          <w:b/>
          <w:sz w:val="26"/>
          <w:szCs w:val="26"/>
        </w:rPr>
        <w:t>Key contact email address:</w:t>
      </w:r>
    </w:p>
    <w:p w14:paraId="00000092" w14:textId="77777777" w:rsidR="00EB38D9" w:rsidRDefault="00EB38D9">
      <w:pPr>
        <w:rPr>
          <w:sz w:val="24"/>
          <w:szCs w:val="24"/>
        </w:rPr>
      </w:pPr>
    </w:p>
    <w:p w14:paraId="00000093" w14:textId="77777777" w:rsidR="00EB38D9" w:rsidRDefault="00E52E85">
      <w:pPr>
        <w:pStyle w:val="Heading2"/>
        <w:rPr>
          <w:b/>
          <w:sz w:val="26"/>
          <w:szCs w:val="26"/>
        </w:rPr>
      </w:pPr>
      <w:bookmarkStart w:id="21" w:name="_heading=h.lbuzj5jo36qr" w:colFirst="0" w:colLast="0"/>
      <w:bookmarkEnd w:id="21"/>
      <w:r>
        <w:rPr>
          <w:b/>
          <w:sz w:val="26"/>
          <w:szCs w:val="26"/>
        </w:rPr>
        <w:t>Key contact telephone number:</w:t>
      </w:r>
    </w:p>
    <w:p w14:paraId="00000094" w14:textId="77777777" w:rsidR="00EB38D9" w:rsidRDefault="00EB38D9">
      <w:pPr>
        <w:rPr>
          <w:sz w:val="24"/>
          <w:szCs w:val="24"/>
        </w:rPr>
      </w:pPr>
    </w:p>
    <w:p w14:paraId="00000095" w14:textId="77777777" w:rsidR="00EB38D9" w:rsidRDefault="00EB38D9">
      <w:pPr>
        <w:rPr>
          <w:sz w:val="24"/>
          <w:szCs w:val="24"/>
        </w:rPr>
      </w:pPr>
    </w:p>
    <w:p w14:paraId="00000096" w14:textId="77777777" w:rsidR="00EB38D9" w:rsidRDefault="00E52E85">
      <w:pPr>
        <w:pStyle w:val="Heading2"/>
        <w:rPr>
          <w:b/>
          <w:sz w:val="26"/>
          <w:szCs w:val="26"/>
        </w:rPr>
      </w:pPr>
      <w:bookmarkStart w:id="22" w:name="_heading=h.44gi8piyod7q" w:colFirst="0" w:colLast="0"/>
      <w:bookmarkEnd w:id="22"/>
      <w:r>
        <w:rPr>
          <w:b/>
          <w:sz w:val="26"/>
          <w:szCs w:val="26"/>
        </w:rPr>
        <w:t>Material to be loaned:</w:t>
      </w:r>
    </w:p>
    <w:p w14:paraId="00000097" w14:textId="77777777" w:rsidR="00EB38D9" w:rsidRDefault="00E52E85">
      <w:pPr>
        <w:rPr>
          <w:sz w:val="24"/>
          <w:szCs w:val="24"/>
        </w:rPr>
      </w:pPr>
      <w:r>
        <w:rPr>
          <w:sz w:val="24"/>
          <w:szCs w:val="24"/>
        </w:rPr>
        <w:t>Please include reference number or class mark, title, and page or folio number where appropriate.</w:t>
      </w:r>
    </w:p>
    <w:p w14:paraId="00000098" w14:textId="77777777" w:rsidR="00EB38D9" w:rsidRDefault="00EB38D9">
      <w:pPr>
        <w:rPr>
          <w:sz w:val="24"/>
          <w:szCs w:val="24"/>
        </w:rPr>
      </w:pPr>
    </w:p>
    <w:p w14:paraId="00000099" w14:textId="77777777" w:rsidR="00EB38D9" w:rsidRDefault="00EB38D9">
      <w:pPr>
        <w:rPr>
          <w:sz w:val="24"/>
          <w:szCs w:val="24"/>
        </w:rPr>
      </w:pPr>
    </w:p>
    <w:p w14:paraId="0000009A" w14:textId="77777777" w:rsidR="00EB38D9" w:rsidRDefault="00EB38D9">
      <w:pPr>
        <w:rPr>
          <w:sz w:val="24"/>
          <w:szCs w:val="24"/>
        </w:rPr>
      </w:pPr>
    </w:p>
    <w:p w14:paraId="0000009B" w14:textId="77777777" w:rsidR="00EB38D9" w:rsidRDefault="00EB38D9">
      <w:pPr>
        <w:rPr>
          <w:sz w:val="24"/>
          <w:szCs w:val="24"/>
        </w:rPr>
      </w:pPr>
    </w:p>
    <w:p w14:paraId="0000009C" w14:textId="77777777" w:rsidR="00EB38D9" w:rsidRDefault="00E52E85">
      <w:pPr>
        <w:pStyle w:val="Heading2"/>
        <w:rPr>
          <w:b/>
          <w:sz w:val="26"/>
          <w:szCs w:val="26"/>
        </w:rPr>
      </w:pPr>
      <w:bookmarkStart w:id="23" w:name="_heading=h.rgkwlvum8sn1" w:colFirst="0" w:colLast="0"/>
      <w:bookmarkEnd w:id="23"/>
      <w:r>
        <w:rPr>
          <w:b/>
          <w:sz w:val="26"/>
          <w:szCs w:val="26"/>
        </w:rPr>
        <w:lastRenderedPageBreak/>
        <w:t>Display method(s):</w:t>
      </w:r>
    </w:p>
    <w:p w14:paraId="0000009D" w14:textId="77777777" w:rsidR="00EB38D9" w:rsidRDefault="00E52E85">
      <w:pPr>
        <w:rPr>
          <w:sz w:val="24"/>
          <w:szCs w:val="24"/>
        </w:rPr>
      </w:pPr>
      <w:r>
        <w:rPr>
          <w:sz w:val="24"/>
          <w:szCs w:val="24"/>
        </w:rPr>
        <w:t>Please include specification of any display cases to be used and method for wall mounting if applicable. If loan</w:t>
      </w:r>
      <w:r>
        <w:rPr>
          <w:sz w:val="24"/>
          <w:szCs w:val="24"/>
        </w:rPr>
        <w:t>ing a bound item please also include details of supports to be used.</w:t>
      </w:r>
    </w:p>
    <w:p w14:paraId="0000009E" w14:textId="77777777" w:rsidR="00EB38D9" w:rsidRDefault="00EB38D9">
      <w:pPr>
        <w:rPr>
          <w:sz w:val="24"/>
          <w:szCs w:val="24"/>
        </w:rPr>
      </w:pPr>
    </w:p>
    <w:p w14:paraId="0000009F" w14:textId="77777777" w:rsidR="00EB38D9" w:rsidRDefault="00EB38D9">
      <w:pPr>
        <w:rPr>
          <w:sz w:val="24"/>
          <w:szCs w:val="24"/>
        </w:rPr>
      </w:pPr>
    </w:p>
    <w:p w14:paraId="000000A0" w14:textId="77777777" w:rsidR="00EB38D9" w:rsidRDefault="00EB38D9">
      <w:pPr>
        <w:rPr>
          <w:sz w:val="24"/>
          <w:szCs w:val="24"/>
        </w:rPr>
      </w:pPr>
    </w:p>
    <w:p w14:paraId="000000A1" w14:textId="77777777" w:rsidR="00EB38D9" w:rsidRDefault="00E52E85">
      <w:pPr>
        <w:pStyle w:val="Heading2"/>
        <w:rPr>
          <w:b/>
          <w:sz w:val="26"/>
          <w:szCs w:val="26"/>
        </w:rPr>
      </w:pPr>
      <w:bookmarkStart w:id="24" w:name="_heading=h.b5g0rbmbm74m" w:colFirst="0" w:colLast="0"/>
      <w:bookmarkEnd w:id="24"/>
      <w:r>
        <w:rPr>
          <w:b/>
          <w:sz w:val="26"/>
          <w:szCs w:val="26"/>
        </w:rPr>
        <w:t>Environmental conditions</w:t>
      </w:r>
    </w:p>
    <w:p w14:paraId="000000A2" w14:textId="77777777" w:rsidR="00EB38D9" w:rsidRDefault="00E52E85">
      <w:pPr>
        <w:rPr>
          <w:sz w:val="24"/>
          <w:szCs w:val="24"/>
        </w:rPr>
      </w:pPr>
      <w:r>
        <w:rPr>
          <w:sz w:val="24"/>
          <w:szCs w:val="24"/>
        </w:rPr>
        <w:t>What environmental controls are there in the display area? Please include details of temperature and humidity levels.</w:t>
      </w:r>
    </w:p>
    <w:p w14:paraId="000000A3" w14:textId="77777777" w:rsidR="00EB38D9" w:rsidRDefault="00EB38D9">
      <w:pPr>
        <w:rPr>
          <w:sz w:val="24"/>
          <w:szCs w:val="24"/>
        </w:rPr>
      </w:pPr>
    </w:p>
    <w:p w14:paraId="000000A4" w14:textId="77777777" w:rsidR="00EB38D9" w:rsidRDefault="00EB38D9">
      <w:pPr>
        <w:rPr>
          <w:sz w:val="24"/>
          <w:szCs w:val="24"/>
        </w:rPr>
      </w:pPr>
    </w:p>
    <w:p w14:paraId="000000A5" w14:textId="77777777" w:rsidR="00EB38D9" w:rsidRDefault="00EB38D9">
      <w:pPr>
        <w:rPr>
          <w:sz w:val="24"/>
          <w:szCs w:val="24"/>
        </w:rPr>
      </w:pPr>
    </w:p>
    <w:p w14:paraId="000000A6" w14:textId="77777777" w:rsidR="00EB38D9" w:rsidRDefault="00E52E85">
      <w:pPr>
        <w:rPr>
          <w:sz w:val="24"/>
          <w:szCs w:val="24"/>
        </w:rPr>
      </w:pPr>
      <w:r>
        <w:rPr>
          <w:sz w:val="24"/>
          <w:szCs w:val="24"/>
        </w:rPr>
        <w:t>What are the lighting conditions in the display area? Please include maximum lux levels if known.</w:t>
      </w:r>
    </w:p>
    <w:p w14:paraId="000000A7" w14:textId="77777777" w:rsidR="00EB38D9" w:rsidRDefault="00EB38D9">
      <w:pPr>
        <w:rPr>
          <w:sz w:val="24"/>
          <w:szCs w:val="24"/>
        </w:rPr>
      </w:pPr>
    </w:p>
    <w:p w14:paraId="000000A8" w14:textId="77777777" w:rsidR="00EB38D9" w:rsidRDefault="00EB38D9">
      <w:pPr>
        <w:rPr>
          <w:sz w:val="24"/>
          <w:szCs w:val="24"/>
        </w:rPr>
      </w:pPr>
    </w:p>
    <w:p w14:paraId="000000A9" w14:textId="77777777" w:rsidR="00EB38D9" w:rsidRDefault="00E52E85">
      <w:pPr>
        <w:pStyle w:val="Heading2"/>
        <w:rPr>
          <w:b/>
          <w:sz w:val="26"/>
          <w:szCs w:val="26"/>
        </w:rPr>
      </w:pPr>
      <w:bookmarkStart w:id="25" w:name="_heading=h.sb07lsnyzfyi" w:colFirst="0" w:colLast="0"/>
      <w:bookmarkEnd w:id="25"/>
      <w:r>
        <w:rPr>
          <w:b/>
          <w:sz w:val="26"/>
          <w:szCs w:val="26"/>
        </w:rPr>
        <w:t>What security measures are in place for the display area and venue?</w:t>
      </w:r>
    </w:p>
    <w:p w14:paraId="000000AA" w14:textId="77777777" w:rsidR="00EB38D9" w:rsidRDefault="00EB38D9">
      <w:pPr>
        <w:rPr>
          <w:sz w:val="24"/>
          <w:szCs w:val="24"/>
        </w:rPr>
      </w:pPr>
    </w:p>
    <w:p w14:paraId="000000AB" w14:textId="77777777" w:rsidR="00EB38D9" w:rsidRDefault="00EB38D9">
      <w:pPr>
        <w:rPr>
          <w:sz w:val="24"/>
          <w:szCs w:val="24"/>
        </w:rPr>
      </w:pPr>
    </w:p>
    <w:p w14:paraId="000000AC" w14:textId="77777777" w:rsidR="00EB38D9" w:rsidRDefault="00EB38D9">
      <w:pPr>
        <w:rPr>
          <w:sz w:val="24"/>
          <w:szCs w:val="24"/>
        </w:rPr>
      </w:pPr>
    </w:p>
    <w:p w14:paraId="000000AD" w14:textId="77777777" w:rsidR="00EB38D9" w:rsidRDefault="00E52E85">
      <w:pPr>
        <w:rPr>
          <w:sz w:val="24"/>
          <w:szCs w:val="24"/>
        </w:rPr>
      </w:pPr>
      <w:r>
        <w:br w:type="page"/>
      </w:r>
    </w:p>
    <w:p w14:paraId="000000AE" w14:textId="77777777" w:rsidR="00EB38D9" w:rsidRDefault="00E52E85">
      <w:pPr>
        <w:pStyle w:val="Subtitle"/>
        <w:rPr>
          <w:b/>
          <w:color w:val="000000"/>
        </w:rPr>
      </w:pPr>
      <w:bookmarkStart w:id="26" w:name="_heading=h.dgj0x81f9wud" w:colFirst="0" w:colLast="0"/>
      <w:bookmarkEnd w:id="26"/>
      <w:r>
        <w:rPr>
          <w:b/>
          <w:color w:val="000000"/>
        </w:rPr>
        <w:lastRenderedPageBreak/>
        <w:t>Conditions of Loan</w:t>
      </w:r>
    </w:p>
    <w:p w14:paraId="000000AF" w14:textId="77777777" w:rsidR="00EB38D9" w:rsidRDefault="00E52E85">
      <w:r>
        <w:t>These Conditions of Loan apply to all loans of items from the Ox</w:t>
      </w:r>
      <w:r>
        <w:t>ford Brookes University Special Collections and Archive.</w:t>
      </w:r>
    </w:p>
    <w:p w14:paraId="000000B0" w14:textId="77777777" w:rsidR="00EB38D9" w:rsidRDefault="00EB38D9"/>
    <w:p w14:paraId="000000B1" w14:textId="77777777" w:rsidR="00EB38D9" w:rsidRDefault="00E52E85">
      <w:pPr>
        <w:numPr>
          <w:ilvl w:val="0"/>
          <w:numId w:val="2"/>
        </w:numPr>
      </w:pPr>
      <w:r>
        <w:t>All loans must be agreed by the University’s Special Collections Group.</w:t>
      </w:r>
    </w:p>
    <w:p w14:paraId="000000B2" w14:textId="77777777" w:rsidR="00EB38D9" w:rsidRDefault="00E52E85">
      <w:pPr>
        <w:numPr>
          <w:ilvl w:val="0"/>
          <w:numId w:val="2"/>
        </w:numPr>
      </w:pPr>
      <w:r>
        <w:t>All costs incurred in facilitating the loan of items will be paid by the borrowing institution.</w:t>
      </w:r>
    </w:p>
    <w:p w14:paraId="000000B3" w14:textId="77777777" w:rsidR="00EB38D9" w:rsidRDefault="00E52E85">
      <w:pPr>
        <w:numPr>
          <w:ilvl w:val="0"/>
          <w:numId w:val="2"/>
        </w:numPr>
      </w:pPr>
      <w:r>
        <w:t>The borrowing institution will</w:t>
      </w:r>
      <w:r>
        <w:t xml:space="preserve"> ensure that appropriate insurance cover is arranged for the duration of the loan, including during transit. A copy of the insurance certificate must be provided before the items leave the University.</w:t>
      </w:r>
    </w:p>
    <w:p w14:paraId="000000B4" w14:textId="77777777" w:rsidR="00EB38D9" w:rsidRDefault="00E52E85">
      <w:pPr>
        <w:numPr>
          <w:ilvl w:val="0"/>
          <w:numId w:val="2"/>
        </w:numPr>
      </w:pPr>
      <w:r>
        <w:t>Packing of the loan items for transit will be carried o</w:t>
      </w:r>
      <w:r>
        <w:t>ut by Special Collections staff or by an approved contractor. Items should be packed in the same way for their return journey.</w:t>
      </w:r>
    </w:p>
    <w:p w14:paraId="000000B5" w14:textId="77777777" w:rsidR="00EB38D9" w:rsidRDefault="00E52E85">
      <w:pPr>
        <w:numPr>
          <w:ilvl w:val="0"/>
          <w:numId w:val="2"/>
        </w:numPr>
      </w:pPr>
      <w:r>
        <w:t>Items must be displayed in secure, safe conditions and in an appropriate environment. Oxford Brookes reserves the right to examin</w:t>
      </w:r>
      <w:r>
        <w:t>e the exhibition area and method of display before any final agreement is given.</w:t>
      </w:r>
    </w:p>
    <w:p w14:paraId="000000B6" w14:textId="77777777" w:rsidR="00EB38D9" w:rsidRDefault="00E52E85">
      <w:pPr>
        <w:numPr>
          <w:ilvl w:val="0"/>
          <w:numId w:val="2"/>
        </w:numPr>
      </w:pPr>
      <w:r>
        <w:t>Oxford Brookes University Special Collections should be acknowledged alongside the loaned items on display.</w:t>
      </w:r>
    </w:p>
    <w:p w14:paraId="000000B7" w14:textId="77777777" w:rsidR="00EB38D9" w:rsidRDefault="00E52E85">
      <w:pPr>
        <w:numPr>
          <w:ilvl w:val="0"/>
          <w:numId w:val="2"/>
        </w:numPr>
      </w:pPr>
      <w:r>
        <w:t xml:space="preserve">No adhesives should be used in mounting the items for display. </w:t>
      </w:r>
    </w:p>
    <w:p w14:paraId="000000B8" w14:textId="77777777" w:rsidR="00EB38D9" w:rsidRDefault="00E52E85">
      <w:pPr>
        <w:numPr>
          <w:ilvl w:val="0"/>
          <w:numId w:val="2"/>
        </w:numPr>
      </w:pPr>
      <w:r>
        <w:t>Any</w:t>
      </w:r>
      <w:r>
        <w:t xml:space="preserve"> damage sustained to the items either in transit or in the course of the exhibition must be reported as soon as possible to the Archivist of Oxford Brookes. No remedial action should be undertaken without the permission of the Archivist, who will specify t</w:t>
      </w:r>
      <w:r>
        <w:t>he place where such work should be carried out. The borrowing institution will be expected to bear the cost of any such work.</w:t>
      </w:r>
    </w:p>
    <w:p w14:paraId="000000B9" w14:textId="77777777" w:rsidR="00EB38D9" w:rsidRDefault="00E52E85">
      <w:pPr>
        <w:numPr>
          <w:ilvl w:val="0"/>
          <w:numId w:val="2"/>
        </w:numPr>
      </w:pPr>
      <w:r>
        <w:t>The items may only be used for the exhibition for which permission has been granted. They must not be sub-loaned to another exhibi</w:t>
      </w:r>
      <w:r>
        <w:t>tion, institution or individual.</w:t>
      </w:r>
    </w:p>
    <w:p w14:paraId="000000BA" w14:textId="77777777" w:rsidR="00EB38D9" w:rsidRDefault="00E52E85">
      <w:pPr>
        <w:numPr>
          <w:ilvl w:val="0"/>
          <w:numId w:val="2"/>
        </w:numPr>
      </w:pPr>
      <w:r>
        <w:t>Oxford Brookes reserves the right to cancel or recall loan items if the borrowing institution fails to comply with the conditions of the loan or in other exceptional circumstances.</w:t>
      </w:r>
    </w:p>
    <w:p w14:paraId="000000BB" w14:textId="77777777" w:rsidR="00EB38D9" w:rsidRDefault="00EB38D9"/>
    <w:p w14:paraId="000000BC" w14:textId="77777777" w:rsidR="00EB38D9" w:rsidRDefault="00EB38D9"/>
    <w:p w14:paraId="000000BD" w14:textId="77777777" w:rsidR="00EB38D9" w:rsidRDefault="00E52E85">
      <w:r>
        <w:t>Annabel Valentine</w:t>
      </w:r>
    </w:p>
    <w:p w14:paraId="000000BE" w14:textId="77777777" w:rsidR="00EB38D9" w:rsidRDefault="00E52E85">
      <w:r>
        <w:t>April 2020</w:t>
      </w:r>
    </w:p>
    <w:p w14:paraId="000000BF" w14:textId="77777777" w:rsidR="00EB38D9" w:rsidRDefault="00EB38D9"/>
    <w:p w14:paraId="000000C0" w14:textId="77777777" w:rsidR="00EB38D9" w:rsidRDefault="00EB38D9">
      <w:pPr>
        <w:rPr>
          <w:sz w:val="24"/>
          <w:szCs w:val="24"/>
        </w:rPr>
      </w:pPr>
    </w:p>
    <w:p w14:paraId="000000C1" w14:textId="77777777" w:rsidR="00EB38D9" w:rsidRDefault="00EB38D9"/>
    <w:sectPr w:rsidR="00EB38D9">
      <w:footerReference w:type="default" r:id="rId16"/>
      <w:footerReference w:type="first" r:id="rId17"/>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160A7" w14:textId="77777777" w:rsidR="00E52E85" w:rsidRDefault="00E52E85">
      <w:pPr>
        <w:spacing w:line="240" w:lineRule="auto"/>
      </w:pPr>
      <w:r>
        <w:separator/>
      </w:r>
    </w:p>
  </w:endnote>
  <w:endnote w:type="continuationSeparator" w:id="0">
    <w:p w14:paraId="10887362" w14:textId="77777777" w:rsidR="00E52E85" w:rsidRDefault="00E52E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C3" w14:textId="77777777" w:rsidR="00EB38D9" w:rsidRDefault="00E52E85">
    <w:pPr>
      <w:jc w:val="right"/>
    </w:pPr>
    <w:r>
      <w:fldChar w:fldCharType="begin"/>
    </w:r>
    <w:r>
      <w:instrText>PAGE</w:instrText>
    </w:r>
    <w:r w:rsidR="00C91122">
      <w:fldChar w:fldCharType="separate"/>
    </w:r>
    <w:r w:rsidR="00C9112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C2" w14:textId="77777777" w:rsidR="00EB38D9" w:rsidRDefault="00EB38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80CD8" w14:textId="77777777" w:rsidR="00E52E85" w:rsidRDefault="00E52E85">
      <w:pPr>
        <w:spacing w:line="240" w:lineRule="auto"/>
      </w:pPr>
      <w:r>
        <w:separator/>
      </w:r>
    </w:p>
  </w:footnote>
  <w:footnote w:type="continuationSeparator" w:id="0">
    <w:p w14:paraId="6D342910" w14:textId="77777777" w:rsidR="00E52E85" w:rsidRDefault="00E52E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0DFD"/>
    <w:multiLevelType w:val="multilevel"/>
    <w:tmpl w:val="A2C4B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53A5C4A"/>
    <w:multiLevelType w:val="multilevel"/>
    <w:tmpl w:val="A2FE7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B38D9"/>
    <w:rsid w:val="00C91122"/>
    <w:rsid w:val="00E52E85"/>
    <w:rsid w:val="00EB3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472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28A"/>
    <w:rPr>
      <w:rFonts w:ascii="Tahoma" w:hAnsi="Tahoma" w:cs="Tahoma"/>
      <w:sz w:val="16"/>
      <w:szCs w:val="16"/>
    </w:rPr>
  </w:style>
  <w:style w:type="character" w:styleId="Hyperlink">
    <w:name w:val="Hyperlink"/>
    <w:basedOn w:val="DefaultParagraphFont"/>
    <w:uiPriority w:val="99"/>
    <w:unhideWhenUsed/>
    <w:rsid w:val="004D639C"/>
    <w:rPr>
      <w:color w:val="0000FF" w:themeColor="hyperlink"/>
      <w:u w:val="single"/>
    </w:rPr>
  </w:style>
  <w:style w:type="paragraph" w:styleId="Header">
    <w:name w:val="header"/>
    <w:basedOn w:val="Normal"/>
    <w:link w:val="HeaderChar"/>
    <w:uiPriority w:val="99"/>
    <w:unhideWhenUsed/>
    <w:rsid w:val="00E91C7B"/>
    <w:pPr>
      <w:tabs>
        <w:tab w:val="center" w:pos="4513"/>
        <w:tab w:val="right" w:pos="9026"/>
      </w:tabs>
      <w:spacing w:line="240" w:lineRule="auto"/>
    </w:pPr>
  </w:style>
  <w:style w:type="character" w:customStyle="1" w:styleId="HeaderChar">
    <w:name w:val="Header Char"/>
    <w:basedOn w:val="DefaultParagraphFont"/>
    <w:link w:val="Header"/>
    <w:uiPriority w:val="99"/>
    <w:rsid w:val="00E91C7B"/>
  </w:style>
  <w:style w:type="paragraph" w:styleId="Footer">
    <w:name w:val="footer"/>
    <w:basedOn w:val="Normal"/>
    <w:link w:val="FooterChar"/>
    <w:uiPriority w:val="99"/>
    <w:unhideWhenUsed/>
    <w:rsid w:val="00E91C7B"/>
    <w:pPr>
      <w:tabs>
        <w:tab w:val="center" w:pos="4513"/>
        <w:tab w:val="right" w:pos="9026"/>
      </w:tabs>
      <w:spacing w:line="240" w:lineRule="auto"/>
    </w:pPr>
  </w:style>
  <w:style w:type="character" w:customStyle="1" w:styleId="FooterChar">
    <w:name w:val="Footer Char"/>
    <w:basedOn w:val="DefaultParagraphFont"/>
    <w:link w:val="Footer"/>
    <w:uiPriority w:val="99"/>
    <w:rsid w:val="00E91C7B"/>
  </w:style>
  <w:style w:type="paragraph" w:styleId="TOC1">
    <w:name w:val="toc 1"/>
    <w:basedOn w:val="Normal"/>
    <w:next w:val="Normal"/>
    <w:autoRedefine/>
    <w:uiPriority w:val="39"/>
    <w:unhideWhenUsed/>
    <w:rsid w:val="00442B30"/>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4728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28A"/>
    <w:rPr>
      <w:rFonts w:ascii="Tahoma" w:hAnsi="Tahoma" w:cs="Tahoma"/>
      <w:sz w:val="16"/>
      <w:szCs w:val="16"/>
    </w:rPr>
  </w:style>
  <w:style w:type="character" w:styleId="Hyperlink">
    <w:name w:val="Hyperlink"/>
    <w:basedOn w:val="DefaultParagraphFont"/>
    <w:uiPriority w:val="99"/>
    <w:unhideWhenUsed/>
    <w:rsid w:val="004D639C"/>
    <w:rPr>
      <w:color w:val="0000FF" w:themeColor="hyperlink"/>
      <w:u w:val="single"/>
    </w:rPr>
  </w:style>
  <w:style w:type="paragraph" w:styleId="Header">
    <w:name w:val="header"/>
    <w:basedOn w:val="Normal"/>
    <w:link w:val="HeaderChar"/>
    <w:uiPriority w:val="99"/>
    <w:unhideWhenUsed/>
    <w:rsid w:val="00E91C7B"/>
    <w:pPr>
      <w:tabs>
        <w:tab w:val="center" w:pos="4513"/>
        <w:tab w:val="right" w:pos="9026"/>
      </w:tabs>
      <w:spacing w:line="240" w:lineRule="auto"/>
    </w:pPr>
  </w:style>
  <w:style w:type="character" w:customStyle="1" w:styleId="HeaderChar">
    <w:name w:val="Header Char"/>
    <w:basedOn w:val="DefaultParagraphFont"/>
    <w:link w:val="Header"/>
    <w:uiPriority w:val="99"/>
    <w:rsid w:val="00E91C7B"/>
  </w:style>
  <w:style w:type="paragraph" w:styleId="Footer">
    <w:name w:val="footer"/>
    <w:basedOn w:val="Normal"/>
    <w:link w:val="FooterChar"/>
    <w:uiPriority w:val="99"/>
    <w:unhideWhenUsed/>
    <w:rsid w:val="00E91C7B"/>
    <w:pPr>
      <w:tabs>
        <w:tab w:val="center" w:pos="4513"/>
        <w:tab w:val="right" w:pos="9026"/>
      </w:tabs>
      <w:spacing w:line="240" w:lineRule="auto"/>
    </w:pPr>
  </w:style>
  <w:style w:type="character" w:customStyle="1" w:styleId="FooterChar">
    <w:name w:val="Footer Char"/>
    <w:basedOn w:val="DefaultParagraphFont"/>
    <w:link w:val="Footer"/>
    <w:uiPriority w:val="99"/>
    <w:rsid w:val="00E91C7B"/>
  </w:style>
  <w:style w:type="paragraph" w:styleId="TOC1">
    <w:name w:val="toc 1"/>
    <w:basedOn w:val="Normal"/>
    <w:next w:val="Normal"/>
    <w:autoRedefine/>
    <w:uiPriority w:val="39"/>
    <w:unhideWhenUsed/>
    <w:rsid w:val="00442B30"/>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rookes.ac.uk/library/collections/special-collec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rookes.ac.uk/it/information-security/records-managemen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rookes.ac.uk/about-brookes/structure-and-governance/policies-and-financial-statements/" TargetMode="External"/><Relationship Id="rId5" Type="http://schemas.openxmlformats.org/officeDocument/2006/relationships/settings" Target="settings.xml"/><Relationship Id="rId15" Type="http://schemas.openxmlformats.org/officeDocument/2006/relationships/hyperlink" Target="mailto:libraryenquiries@brookes.ac.uk" TargetMode="External"/><Relationship Id="rId10" Type="http://schemas.openxmlformats.org/officeDocument/2006/relationships/hyperlink" Target="https://www.brookes.ac.uk/library/collections/special-collection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archiveshub.jisc.ac.uk/" TargetMode="External"/><Relationship Id="rId14" Type="http://schemas.openxmlformats.org/officeDocument/2006/relationships/hyperlink" Target="mailto:libraryenquiries@brook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DaZDuZ4+VX+PyRdzcJUbtySjw==">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2912</Words>
  <Characters>16604</Characters>
  <Application>Microsoft Office Word</Application>
  <DocSecurity>0</DocSecurity>
  <Lines>138</Lines>
  <Paragraphs>38</Paragraphs>
  <ScaleCrop>false</ScaleCrop>
  <Company>Oxford Brookes University</Company>
  <LinksUpToDate>false</LinksUpToDate>
  <CharactersWithSpaces>19478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Grace Possart</dc:creator>
  <cp:lastModifiedBy>Annabel Valentine</cp:lastModifiedBy>
  <cp:revision>2</cp:revision>
  <dcterms:created xsi:type="dcterms:W3CDTF">2019-02-28T11:59:00Z</dcterms:created>
  <dcterms:modified xsi:type="dcterms:W3CDTF">2021-11-03T16:45:00Z</dcterms:modified>
</cp:coreProperties>
</file>