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A0" w:rsidRPr="00D630A0" w:rsidRDefault="00D630A0" w:rsidP="00D630A0">
      <w:pPr>
        <w:keepNext/>
        <w:keepLines/>
        <w:spacing w:before="480" w:after="0" w:line="240" w:lineRule="auto"/>
        <w:outlineLvl w:val="0"/>
        <w:rPr>
          <w:rFonts w:ascii="Gill Sans MT" w:eastAsiaTheme="majorEastAsia" w:hAnsi="Gill Sans MT" w:cstheme="majorBidi"/>
          <w:b/>
          <w:color w:val="365F91" w:themeColor="accent1" w:themeShade="BF"/>
          <w:sz w:val="28"/>
          <w:szCs w:val="28"/>
        </w:rPr>
      </w:pPr>
      <w:bookmarkStart w:id="0" w:name="_GoBack"/>
      <w:bookmarkEnd w:id="0"/>
      <w:r>
        <w:rPr>
          <w:rFonts w:ascii="Gill Sans MT" w:eastAsiaTheme="majorEastAsia" w:hAnsi="Gill Sans MT" w:cstheme="majorBidi"/>
          <w:b/>
          <w:color w:val="365F91" w:themeColor="accent1" w:themeShade="BF"/>
          <w:sz w:val="28"/>
          <w:szCs w:val="28"/>
        </w:rPr>
        <w:t>London 2012 Olympics and Paralympics Resource Guide</w:t>
      </w:r>
    </w:p>
    <w:p w:rsidR="00D630A0" w:rsidRDefault="00A95C98" w:rsidP="00A95C98">
      <w:pPr>
        <w:keepNext/>
        <w:keepLines/>
        <w:spacing w:before="480" w:after="0"/>
        <w:outlineLvl w:val="0"/>
        <w:rPr>
          <w:rFonts w:ascii="Gill Sans MT" w:eastAsiaTheme="majorEastAsia" w:hAnsi="Gill Sans MT" w:cstheme="majorBidi"/>
          <w:b/>
          <w:color w:val="365F91" w:themeColor="accent1" w:themeShade="BF"/>
          <w:sz w:val="32"/>
          <w:szCs w:val="32"/>
        </w:rPr>
      </w:pPr>
      <w:r w:rsidRPr="00A95C98">
        <w:rPr>
          <w:rFonts w:ascii="Gill Sans MT" w:eastAsiaTheme="majorEastAsia" w:hAnsi="Gill Sans MT" w:cstheme="majorBidi"/>
          <w:b/>
          <w:color w:val="365F91" w:themeColor="accent1" w:themeShade="BF"/>
          <w:sz w:val="32"/>
          <w:szCs w:val="32"/>
        </w:rPr>
        <w:t>Olympic</w:t>
      </w:r>
      <w:r>
        <w:rPr>
          <w:rFonts w:ascii="Gill Sans MT" w:eastAsiaTheme="majorEastAsia" w:hAnsi="Gill Sans MT" w:cstheme="majorBidi"/>
          <w:b/>
          <w:color w:val="365F91" w:themeColor="accent1" w:themeShade="BF"/>
          <w:sz w:val="32"/>
          <w:szCs w:val="32"/>
        </w:rPr>
        <w:t xml:space="preserve"> values and ethics</w:t>
      </w:r>
    </w:p>
    <w:p w:rsidR="00D630A0" w:rsidRPr="00A95C98" w:rsidRDefault="00D630A0" w:rsidP="00A95C98">
      <w:pPr>
        <w:keepNext/>
        <w:keepLines/>
        <w:spacing w:before="480" w:after="0"/>
        <w:outlineLvl w:val="0"/>
        <w:rPr>
          <w:rFonts w:ascii="Gill Sans MT" w:eastAsiaTheme="majorEastAsia" w:hAnsi="Gill Sans MT" w:cstheme="majorBidi"/>
          <w:b/>
          <w:color w:val="365F91" w:themeColor="accent1" w:themeShade="BF"/>
          <w:sz w:val="32"/>
          <w:szCs w:val="32"/>
        </w:rPr>
      </w:pPr>
    </w:p>
    <w:p w:rsidR="00A95C98" w:rsidRPr="00A95C98" w:rsidRDefault="00A95C98" w:rsidP="00A95C98">
      <w:pPr>
        <w:rPr>
          <w:rFonts w:ascii="Gill Sans MT" w:hAnsi="Gill Sans MT" w:cs="Arial"/>
          <w:b/>
          <w:sz w:val="28"/>
          <w:szCs w:val="28"/>
        </w:rPr>
      </w:pPr>
      <w:r w:rsidRPr="00A95C98">
        <w:rPr>
          <w:rFonts w:ascii="Gill Sans MT" w:hAnsi="Gill Sans MT" w:cs="Arial"/>
          <w:b/>
          <w:sz w:val="28"/>
          <w:szCs w:val="28"/>
        </w:rPr>
        <w:t>Author: Laura J. Spence</w:t>
      </w:r>
      <w:r>
        <w:rPr>
          <w:rFonts w:ascii="Gill Sans MT" w:hAnsi="Gill Sans MT" w:cs="Arial"/>
          <w:b/>
          <w:sz w:val="28"/>
          <w:szCs w:val="28"/>
        </w:rPr>
        <w:t xml:space="preserve">, </w:t>
      </w:r>
      <w:r w:rsidRPr="00A95C98">
        <w:rPr>
          <w:rFonts w:ascii="Gill Sans MT" w:hAnsi="Gill Sans MT" w:cs="Arial"/>
          <w:b/>
          <w:sz w:val="28"/>
          <w:szCs w:val="28"/>
        </w:rPr>
        <w:t>Professor of Business Ethics</w:t>
      </w:r>
      <w:r>
        <w:rPr>
          <w:rFonts w:ascii="Gill Sans MT" w:hAnsi="Gill Sans MT" w:cs="Arial"/>
          <w:b/>
          <w:sz w:val="28"/>
          <w:szCs w:val="28"/>
        </w:rPr>
        <w:t xml:space="preserve">, </w:t>
      </w:r>
      <w:r w:rsidRPr="00A95C98">
        <w:rPr>
          <w:rFonts w:ascii="Gill Sans MT" w:hAnsi="Gill Sans MT" w:cs="Arial"/>
          <w:b/>
          <w:sz w:val="28"/>
          <w:szCs w:val="28"/>
        </w:rPr>
        <w:t>Centre for Research into Sustainability, Royal Holloway, University of London</w:t>
      </w:r>
    </w:p>
    <w:p w:rsidR="008C7C22" w:rsidRPr="00A95C98" w:rsidRDefault="008C7C22" w:rsidP="00A95C98">
      <w:pPr>
        <w:pStyle w:val="Heading1"/>
      </w:pPr>
      <w:r w:rsidRPr="00A95C98">
        <w:t>Introduction</w:t>
      </w:r>
    </w:p>
    <w:p w:rsidR="00DE0A7A" w:rsidRPr="00D81D75" w:rsidRDefault="00DE0A7A" w:rsidP="00B969AF">
      <w:pPr>
        <w:pStyle w:val="NoSpacing"/>
        <w:rPr>
          <w:rFonts w:ascii="Gill Sans MT" w:hAnsi="Gill Sans MT" w:cstheme="minorHAnsi"/>
        </w:rPr>
      </w:pPr>
      <w:r w:rsidRPr="00D81D75">
        <w:rPr>
          <w:rFonts w:ascii="Gill Sans MT" w:hAnsi="Gill Sans MT" w:cstheme="minorHAnsi"/>
        </w:rPr>
        <w:t xml:space="preserve">The London 2012 Olympic and Paralympic Games </w:t>
      </w:r>
      <w:r w:rsidR="00BE6D02" w:rsidRPr="00D81D75">
        <w:rPr>
          <w:rFonts w:ascii="Gill Sans MT" w:hAnsi="Gill Sans MT" w:cstheme="minorHAnsi"/>
        </w:rPr>
        <w:t>c</w:t>
      </w:r>
      <w:r w:rsidRPr="00D81D75">
        <w:rPr>
          <w:rFonts w:ascii="Gill Sans MT" w:hAnsi="Gill Sans MT" w:cstheme="minorHAnsi"/>
        </w:rPr>
        <w:t>ombin</w:t>
      </w:r>
      <w:r w:rsidR="00BE6D02" w:rsidRPr="00D81D75">
        <w:rPr>
          <w:rFonts w:ascii="Gill Sans MT" w:hAnsi="Gill Sans MT" w:cstheme="minorHAnsi"/>
        </w:rPr>
        <w:t>ed</w:t>
      </w:r>
      <w:r w:rsidRPr="00D81D75">
        <w:rPr>
          <w:rFonts w:ascii="Gill Sans MT" w:hAnsi="Gill Sans MT" w:cstheme="minorHAnsi"/>
        </w:rPr>
        <w:t xml:space="preserve"> a highly international mega-event </w:t>
      </w:r>
      <w:r w:rsidR="00BE6D02" w:rsidRPr="00D81D75">
        <w:rPr>
          <w:rFonts w:ascii="Gill Sans MT" w:hAnsi="Gill Sans MT" w:cstheme="minorHAnsi"/>
        </w:rPr>
        <w:t>with</w:t>
      </w:r>
      <w:r w:rsidRPr="00D81D75">
        <w:rPr>
          <w:rFonts w:ascii="Gill Sans MT" w:hAnsi="Gill Sans MT" w:cstheme="minorHAnsi"/>
        </w:rPr>
        <w:t xml:space="preserve"> local</w:t>
      </w:r>
      <w:r w:rsidR="00BE6D02" w:rsidRPr="00D81D75">
        <w:rPr>
          <w:rFonts w:ascii="Gill Sans MT" w:hAnsi="Gill Sans MT" w:cstheme="minorHAnsi"/>
        </w:rPr>
        <w:t>ly embedded</w:t>
      </w:r>
      <w:r w:rsidRPr="00D81D75">
        <w:rPr>
          <w:rFonts w:ascii="Gill Sans MT" w:hAnsi="Gill Sans MT" w:cstheme="minorHAnsi"/>
        </w:rPr>
        <w:t xml:space="preserve"> venues all around the country, though focused in the already multicultural East End of London, and against the backdrop of the history and culture of the United Kingdom. </w:t>
      </w:r>
      <w:r w:rsidR="00BA03CC" w:rsidRPr="00D81D75">
        <w:rPr>
          <w:rFonts w:ascii="Gill Sans MT" w:hAnsi="Gill Sans MT" w:cstheme="minorHAnsi"/>
        </w:rPr>
        <w:t>The consistent material features of the Games which are locally interpreted</w:t>
      </w:r>
      <w:r w:rsidR="008C3C35" w:rsidRPr="00D81D75">
        <w:rPr>
          <w:rFonts w:ascii="Gill Sans MT" w:hAnsi="Gill Sans MT" w:cstheme="minorHAnsi"/>
        </w:rPr>
        <w:t>,</w:t>
      </w:r>
      <w:r w:rsidR="00BA03CC" w:rsidRPr="00D81D75">
        <w:rPr>
          <w:rFonts w:ascii="Gill Sans MT" w:hAnsi="Gill Sans MT" w:cstheme="minorHAnsi"/>
        </w:rPr>
        <w:t xml:space="preserve"> run parallel to the official Olympic and Paralympic </w:t>
      </w:r>
      <w:r w:rsidR="008C3C35" w:rsidRPr="00D81D75">
        <w:rPr>
          <w:rFonts w:ascii="Gill Sans MT" w:hAnsi="Gill Sans MT" w:cstheme="minorHAnsi"/>
        </w:rPr>
        <w:t>v</w:t>
      </w:r>
      <w:r w:rsidR="00BA03CC" w:rsidRPr="00D81D75">
        <w:rPr>
          <w:rFonts w:ascii="Gill Sans MT" w:hAnsi="Gill Sans MT" w:cstheme="minorHAnsi"/>
        </w:rPr>
        <w:t xml:space="preserve">alues and associated ethics which are in turn also transplanted to each new venue and </w:t>
      </w:r>
      <w:r w:rsidR="00BE6D02" w:rsidRPr="00D81D75">
        <w:rPr>
          <w:rFonts w:ascii="Gill Sans MT" w:hAnsi="Gill Sans MT" w:cstheme="minorHAnsi"/>
        </w:rPr>
        <w:t>Games</w:t>
      </w:r>
      <w:r w:rsidR="00BA03CC" w:rsidRPr="00D81D75">
        <w:rPr>
          <w:rFonts w:ascii="Gill Sans MT" w:hAnsi="Gill Sans MT" w:cstheme="minorHAnsi"/>
        </w:rPr>
        <w:t xml:space="preserve">. </w:t>
      </w:r>
    </w:p>
    <w:p w:rsidR="00BA03CC" w:rsidRPr="00D81D75" w:rsidRDefault="008C7C22" w:rsidP="00A95C98">
      <w:pPr>
        <w:pStyle w:val="Heading1"/>
      </w:pPr>
      <w:r w:rsidRPr="00D81D75">
        <w:t>What are values and</w:t>
      </w:r>
      <w:r w:rsidR="00181929" w:rsidRPr="00D81D75">
        <w:t xml:space="preserve"> ethics</w:t>
      </w:r>
      <w:r w:rsidRPr="00D81D75">
        <w:t>?</w:t>
      </w:r>
      <w:r w:rsidR="00C93CFC" w:rsidRPr="00D81D75">
        <w:tab/>
      </w:r>
    </w:p>
    <w:p w:rsidR="002D68F4" w:rsidRPr="00D81D75" w:rsidRDefault="002B2FBE" w:rsidP="00B969AF">
      <w:pPr>
        <w:pStyle w:val="NoSpacing"/>
        <w:rPr>
          <w:rFonts w:ascii="Gill Sans MT" w:hAnsi="Gill Sans MT" w:cstheme="minorHAnsi"/>
        </w:rPr>
      </w:pPr>
      <w:r w:rsidRPr="00D81D75">
        <w:rPr>
          <w:rFonts w:ascii="Gill Sans MT" w:hAnsi="Gill Sans MT" w:cstheme="minorHAnsi"/>
        </w:rPr>
        <w:t xml:space="preserve">Fundamentally, ethics and values are concerned with </w:t>
      </w:r>
      <w:r w:rsidR="00C93CFC" w:rsidRPr="00D81D75">
        <w:rPr>
          <w:rFonts w:ascii="Gill Sans MT" w:hAnsi="Gill Sans MT" w:cstheme="minorHAnsi"/>
        </w:rPr>
        <w:t xml:space="preserve">normative judgements about </w:t>
      </w:r>
      <w:r w:rsidRPr="00D81D75">
        <w:rPr>
          <w:rFonts w:ascii="Gill Sans MT" w:hAnsi="Gill Sans MT" w:cstheme="minorHAnsi"/>
        </w:rPr>
        <w:t>right and wr</w:t>
      </w:r>
      <w:r w:rsidR="00CA3400" w:rsidRPr="00D81D75">
        <w:rPr>
          <w:rFonts w:ascii="Gill Sans MT" w:hAnsi="Gill Sans MT" w:cstheme="minorHAnsi"/>
        </w:rPr>
        <w:t>ong</w:t>
      </w:r>
      <w:r w:rsidR="00C57E54" w:rsidRPr="00D81D75">
        <w:rPr>
          <w:rFonts w:ascii="Gill Sans MT" w:hAnsi="Gill Sans MT" w:cstheme="minorHAnsi"/>
        </w:rPr>
        <w:t>, and, in Aristotle’s words, ‘how we ought to live’ and why.</w:t>
      </w:r>
      <w:r w:rsidR="00CA3400" w:rsidRPr="00D81D75">
        <w:rPr>
          <w:rFonts w:ascii="Gill Sans MT" w:hAnsi="Gill Sans MT" w:cstheme="minorHAnsi"/>
        </w:rPr>
        <w:t xml:space="preserve"> The</w:t>
      </w:r>
      <w:r w:rsidR="00C57E54" w:rsidRPr="00D81D75">
        <w:rPr>
          <w:rFonts w:ascii="Gill Sans MT" w:hAnsi="Gill Sans MT" w:cstheme="minorHAnsi"/>
        </w:rPr>
        <w:t>se</w:t>
      </w:r>
      <w:r w:rsidR="008C7C22" w:rsidRPr="00D81D75">
        <w:rPr>
          <w:rFonts w:ascii="Gill Sans MT" w:hAnsi="Gill Sans MT" w:cstheme="minorHAnsi"/>
        </w:rPr>
        <w:t xml:space="preserve"> concepts have been studied for millennia as foundational aspects of moral </w:t>
      </w:r>
      <w:r w:rsidR="00C93CFC" w:rsidRPr="00D81D75">
        <w:rPr>
          <w:rFonts w:ascii="Gill Sans MT" w:hAnsi="Gill Sans MT" w:cstheme="minorHAnsi"/>
        </w:rPr>
        <w:t>p</w:t>
      </w:r>
      <w:r w:rsidR="008C7C22" w:rsidRPr="00D81D75">
        <w:rPr>
          <w:rFonts w:ascii="Gill Sans MT" w:hAnsi="Gill Sans MT" w:cstheme="minorHAnsi"/>
        </w:rPr>
        <w:t xml:space="preserve">hilosophy. </w:t>
      </w:r>
      <w:r w:rsidRPr="00D81D75">
        <w:rPr>
          <w:rFonts w:ascii="Gill Sans MT" w:hAnsi="Gill Sans MT" w:cstheme="minorHAnsi"/>
        </w:rPr>
        <w:t xml:space="preserve">There is cross-over between </w:t>
      </w:r>
      <w:r w:rsidR="00C57E54" w:rsidRPr="00D81D75">
        <w:rPr>
          <w:rFonts w:ascii="Gill Sans MT" w:hAnsi="Gill Sans MT" w:cstheme="minorHAnsi"/>
        </w:rPr>
        <w:t>ethics and values</w:t>
      </w:r>
      <w:r w:rsidRPr="00D81D75">
        <w:rPr>
          <w:rFonts w:ascii="Gill Sans MT" w:hAnsi="Gill Sans MT" w:cstheme="minorHAnsi"/>
        </w:rPr>
        <w:t>, whereby some ethical theories determine, or provide processes to determine what values should be</w:t>
      </w:r>
      <w:r w:rsidR="00AE14D3" w:rsidRPr="00D81D75">
        <w:rPr>
          <w:rFonts w:ascii="Gill Sans MT" w:hAnsi="Gill Sans MT" w:cstheme="minorHAnsi"/>
        </w:rPr>
        <w:t xml:space="preserve">. For instance, Kantian theory prioritises universal principles and values such as integrity, honesty and respect for persons. Similarly, </w:t>
      </w:r>
      <w:r w:rsidRPr="00D81D75">
        <w:rPr>
          <w:rFonts w:ascii="Gill Sans MT" w:hAnsi="Gill Sans MT" w:cstheme="minorHAnsi"/>
        </w:rPr>
        <w:t xml:space="preserve">some values prioritise a particular theoretical approach in ethics. </w:t>
      </w:r>
      <w:r w:rsidR="00AE14D3" w:rsidRPr="00D81D75">
        <w:rPr>
          <w:rFonts w:ascii="Gill Sans MT" w:hAnsi="Gill Sans MT" w:cstheme="minorHAnsi"/>
        </w:rPr>
        <w:t xml:space="preserve">For instance the value of fairness is closely associated with the ethical </w:t>
      </w:r>
      <w:r w:rsidR="0034525D" w:rsidRPr="00D81D75">
        <w:rPr>
          <w:rFonts w:ascii="Gill Sans MT" w:hAnsi="Gill Sans MT" w:cstheme="minorHAnsi"/>
        </w:rPr>
        <w:t>T</w:t>
      </w:r>
      <w:r w:rsidR="00AE14D3" w:rsidRPr="00D81D75">
        <w:rPr>
          <w:rFonts w:ascii="Gill Sans MT" w:hAnsi="Gill Sans MT" w:cstheme="minorHAnsi"/>
        </w:rPr>
        <w:t xml:space="preserve">heory of </w:t>
      </w:r>
      <w:r w:rsidR="0034525D" w:rsidRPr="00D81D75">
        <w:rPr>
          <w:rFonts w:ascii="Gill Sans MT" w:hAnsi="Gill Sans MT" w:cstheme="minorHAnsi"/>
        </w:rPr>
        <w:t>J</w:t>
      </w:r>
      <w:r w:rsidR="00AE14D3" w:rsidRPr="00D81D75">
        <w:rPr>
          <w:rFonts w:ascii="Gill Sans MT" w:hAnsi="Gill Sans MT" w:cstheme="minorHAnsi"/>
        </w:rPr>
        <w:t xml:space="preserve">ustice. </w:t>
      </w:r>
      <w:r w:rsidR="009A7B05" w:rsidRPr="00D81D75">
        <w:rPr>
          <w:rFonts w:ascii="Gill Sans MT" w:hAnsi="Gill Sans MT" w:cstheme="minorHAnsi"/>
        </w:rPr>
        <w:t>E</w:t>
      </w:r>
      <w:r w:rsidR="00AE14D3" w:rsidRPr="00D81D75">
        <w:rPr>
          <w:rFonts w:ascii="Gill Sans MT" w:hAnsi="Gill Sans MT" w:cstheme="minorHAnsi"/>
        </w:rPr>
        <w:t xml:space="preserve">thics </w:t>
      </w:r>
      <w:r w:rsidRPr="00D81D75">
        <w:rPr>
          <w:rFonts w:ascii="Gill Sans MT" w:hAnsi="Gill Sans MT" w:cstheme="minorHAnsi"/>
        </w:rPr>
        <w:t>may be universal or context specific</w:t>
      </w:r>
      <w:r w:rsidR="009A7B05" w:rsidRPr="00D81D75">
        <w:rPr>
          <w:rFonts w:ascii="Gill Sans MT" w:hAnsi="Gill Sans MT" w:cstheme="minorHAnsi"/>
        </w:rPr>
        <w:t>, and normative or descriptive, though in practice these categories are in themselves indistinc</w:t>
      </w:r>
      <w:r w:rsidR="00004A52" w:rsidRPr="00D81D75">
        <w:rPr>
          <w:rFonts w:ascii="Gill Sans MT" w:hAnsi="Gill Sans MT" w:cstheme="minorHAnsi"/>
        </w:rPr>
        <w:t>t</w:t>
      </w:r>
      <w:r w:rsidR="002D68F4" w:rsidRPr="00D81D75">
        <w:rPr>
          <w:rStyle w:val="FootnoteReference"/>
          <w:rFonts w:ascii="Gill Sans MT" w:hAnsi="Gill Sans MT" w:cstheme="minorHAnsi"/>
        </w:rPr>
        <w:footnoteReference w:id="2"/>
      </w:r>
      <w:r w:rsidR="002D68F4" w:rsidRPr="00D81D75">
        <w:rPr>
          <w:rFonts w:ascii="Gill Sans MT" w:hAnsi="Gill Sans MT" w:cstheme="minorHAnsi"/>
        </w:rPr>
        <w:t xml:space="preserve">. </w:t>
      </w:r>
    </w:p>
    <w:p w:rsidR="002D68F4" w:rsidRPr="00D81D75" w:rsidRDefault="002D68F4" w:rsidP="00A95C98">
      <w:pPr>
        <w:pStyle w:val="Heading1"/>
      </w:pPr>
      <w:r w:rsidRPr="00D81D75">
        <w:t xml:space="preserve">The formal Olympic perspective </w:t>
      </w:r>
    </w:p>
    <w:p w:rsidR="002D68F4" w:rsidRPr="00AD254F" w:rsidRDefault="002D68F4" w:rsidP="00B969AF">
      <w:pPr>
        <w:pStyle w:val="NoSpacing"/>
        <w:rPr>
          <w:rFonts w:ascii="Gill Sans MT" w:hAnsi="Gill Sans MT" w:cstheme="minorHAnsi"/>
        </w:rPr>
      </w:pPr>
      <w:r w:rsidRPr="00AD254F">
        <w:rPr>
          <w:rFonts w:ascii="Gill Sans MT" w:hAnsi="Gill Sans MT" w:cstheme="minorHAnsi"/>
        </w:rPr>
        <w:t xml:space="preserve">Ethics and values are formalised in the Olympic movement through the Olympic Charter and embodied in the International Olympic Committee’s (IOC) and International Paralympic Committee’s (IPC) Codes of Ethics which </w:t>
      </w:r>
      <w:r w:rsidR="009B72F9" w:rsidRPr="00AD254F">
        <w:rPr>
          <w:rFonts w:ascii="Gill Sans MT" w:hAnsi="Gill Sans MT" w:cstheme="minorHAnsi"/>
        </w:rPr>
        <w:t>are overseen</w:t>
      </w:r>
      <w:r w:rsidRPr="00AD254F">
        <w:rPr>
          <w:rFonts w:ascii="Gill Sans MT" w:hAnsi="Gill Sans MT" w:cstheme="minorHAnsi"/>
        </w:rPr>
        <w:t xml:space="preserve"> by the Olympic Ethics Commission and the Paralympics Legal and Ethics Committee. The Olympic Values are defined as friendship, respect, excellence and embodied in the three symbols of Olympism, linking the flame torch </w:t>
      </w:r>
      <w:r w:rsidRPr="00AD254F">
        <w:rPr>
          <w:rFonts w:ascii="Gill Sans MT" w:hAnsi="Gill Sans MT" w:cstheme="minorHAnsi"/>
        </w:rPr>
        <w:lastRenderedPageBreak/>
        <w:t xml:space="preserve">relay to friendship, the rings of the five continents to respect, and excellence to the Olympic motto of </w:t>
      </w:r>
      <w:r w:rsidRPr="00AD254F">
        <w:rPr>
          <w:rStyle w:val="A2"/>
          <w:rFonts w:ascii="Gill Sans MT" w:hAnsi="Gill Sans MT" w:cstheme="minorHAnsi"/>
        </w:rPr>
        <w:t xml:space="preserve">citius altius fortius </w:t>
      </w:r>
      <w:r w:rsidRPr="00AD254F">
        <w:rPr>
          <w:rStyle w:val="A2"/>
          <w:rFonts w:ascii="Gill Sans MT" w:hAnsi="Gill Sans MT" w:cstheme="minorHAnsi"/>
          <w:i w:val="0"/>
        </w:rPr>
        <w:t>(faster higher stronger)</w:t>
      </w:r>
      <w:r w:rsidRPr="00AD254F">
        <w:rPr>
          <w:rFonts w:ascii="Gill Sans MT" w:hAnsi="Gill Sans MT" w:cstheme="minorHAnsi"/>
        </w:rPr>
        <w:t xml:space="preserve">. The Paralympic Values are determination, inspiration, courage, equality. The Code of Ethics covers what are described as universal principles of good governance for the Olympics and sporting more generally. They are ambitious in breadth and seek to include all those involved in the Olympic Movement, covering vision, mission and strategy; structures, regulation and democratic processes; highest levels of competence, integrity and ethical standards;  accountability, transparency and control; solidarity and development; athletes’ involvement, participation and care; harmonious relations with governments while preserving autonomy. Disciplinary processes for non-compliance are also outlined in the Code. </w:t>
      </w:r>
    </w:p>
    <w:p w:rsidR="002D68F4" w:rsidRPr="00AD254F" w:rsidRDefault="002D68F4" w:rsidP="00B969AF">
      <w:pPr>
        <w:pStyle w:val="NoSpacing"/>
        <w:tabs>
          <w:tab w:val="left" w:pos="3060"/>
        </w:tabs>
        <w:rPr>
          <w:rFonts w:ascii="Gill Sans MT" w:hAnsi="Gill Sans MT" w:cstheme="minorHAnsi"/>
        </w:rPr>
      </w:pPr>
      <w:r w:rsidRPr="00AD254F">
        <w:rPr>
          <w:rFonts w:ascii="Gill Sans MT" w:hAnsi="Gill Sans MT" w:cstheme="minorHAnsi"/>
        </w:rPr>
        <w:tab/>
      </w:r>
    </w:p>
    <w:p w:rsidR="002D68F4" w:rsidRPr="00AD254F" w:rsidRDefault="002D68F4" w:rsidP="00B969AF">
      <w:pPr>
        <w:pStyle w:val="NoSpacing"/>
        <w:rPr>
          <w:rFonts w:ascii="Gill Sans MT" w:hAnsi="Gill Sans MT" w:cstheme="minorHAnsi"/>
        </w:rPr>
      </w:pPr>
      <w:r w:rsidRPr="00AD254F">
        <w:rPr>
          <w:rFonts w:ascii="Gill Sans MT" w:hAnsi="Gill Sans MT" w:cstheme="minorHAnsi"/>
        </w:rPr>
        <w:t>Other values which are commonly referred to in the Olympic and Paralympic documentation are human dignity, human rights, social justice, peace, fair play, universality, humanism,</w:t>
      </w:r>
      <w:r w:rsidRPr="00D81D75">
        <w:rPr>
          <w:rFonts w:ascii="Gill Sans MT" w:hAnsi="Gill Sans MT" w:cstheme="minorHAnsi"/>
          <w:b/>
        </w:rPr>
        <w:t xml:space="preserve"> </w:t>
      </w:r>
      <w:r w:rsidRPr="00AD254F">
        <w:rPr>
          <w:rFonts w:ascii="Gill Sans MT" w:hAnsi="Gill Sans MT" w:cstheme="minorHAnsi"/>
        </w:rPr>
        <w:t xml:space="preserve">environmental responsibility and sustainability. While much of the headline grabbing discussion around ethics and values is implicitly in general sporting issues such as doping, match fixing, corruption in gambling or other forms of cheating, in this resource guide, the nature, explicit use and application of ethics and values outside of generic sporting issues are the focus, in particular in relation to the London 2012 Olympic and Paralympic games. </w:t>
      </w:r>
    </w:p>
    <w:p w:rsidR="002D68F4" w:rsidRPr="00D81D75" w:rsidRDefault="002D68F4" w:rsidP="00A95C98">
      <w:pPr>
        <w:pStyle w:val="Heading1"/>
      </w:pPr>
      <w:r w:rsidRPr="00D81D75">
        <w:t>What are the moral philosophical underpinnings of Olympism?</w:t>
      </w:r>
    </w:p>
    <w:p w:rsidR="002D68F4" w:rsidRPr="00AD254F" w:rsidRDefault="002D68F4" w:rsidP="00B969AF">
      <w:pPr>
        <w:pStyle w:val="NoSpacing"/>
        <w:rPr>
          <w:rFonts w:ascii="Gill Sans MT" w:hAnsi="Gill Sans MT" w:cstheme="minorHAnsi"/>
        </w:rPr>
      </w:pPr>
      <w:r w:rsidRPr="00AD254F">
        <w:rPr>
          <w:rFonts w:ascii="Gill Sans MT" w:hAnsi="Gill Sans MT" w:cstheme="minorHAnsi"/>
        </w:rPr>
        <w:t>The Olympic values and ethics seek to be universal, which can cause some difficulties and conflicts in the wide range of different cultural, socio-political and religious settings of the Games. There appears to be the unswerving belief and ambition that sport and the Olympic movement in particular are a force for moral good, ‘celebrating humanity’. Critics however argue that the approach taken is not representative of the global movement Olympism purports to be, but that the values and ethics are on the whole distinctively Western and sectarian. Nevertheless, there is no single foundation for the philosophy of Olympism. Much of the terminology such as respect, integrity, ethical standards and autonomy can be linked to the Kantian principle-based de</w:t>
      </w:r>
      <w:r>
        <w:rPr>
          <w:rFonts w:ascii="Gill Sans MT" w:hAnsi="Gill Sans MT" w:cstheme="minorHAnsi"/>
        </w:rPr>
        <w:t>-</w:t>
      </w:r>
      <w:r w:rsidRPr="00AD254F">
        <w:rPr>
          <w:rFonts w:ascii="Gill Sans MT" w:hAnsi="Gill Sans MT" w:cstheme="minorHAnsi"/>
        </w:rPr>
        <w:t xml:space="preserve">ontological approach. The more consequentialist approaches such as utilitarianism are reflected where the outcome is the focus, such as in the value of excellence, development and competence. Virtue theory relates most closely to a focus on values, drawing specifically on characteristics of the individual. Courage in particular, was one of Aristotle’s original cardinal virtues, and contemporary virtues may include determination, inspiration, integrity and solidarity. Contemporary theories are represented too, for example Habermasian discourse ethics promotes respect, equality, democratic processes, accountability, transparency and participation in the pursuit of peace. Finally, the concepts of friendship, care and harmonious relations are entirely in keeping with an ethic of care with its foundations in feminist theory.  </w:t>
      </w:r>
    </w:p>
    <w:p w:rsidR="002D68F4" w:rsidRPr="00D81D75" w:rsidRDefault="002D68F4" w:rsidP="00A95C98">
      <w:pPr>
        <w:pStyle w:val="Heading1"/>
      </w:pPr>
      <w:r w:rsidRPr="00D81D75">
        <w:t>Values and ethics in practice</w:t>
      </w:r>
    </w:p>
    <w:p w:rsidR="002D68F4" w:rsidRPr="00D81D75" w:rsidRDefault="002D68F4" w:rsidP="00B969AF">
      <w:pPr>
        <w:pStyle w:val="NoSpacing"/>
        <w:rPr>
          <w:rFonts w:ascii="Gill Sans MT" w:hAnsi="Gill Sans MT" w:cstheme="minorHAnsi"/>
        </w:rPr>
      </w:pPr>
      <w:r w:rsidRPr="00D81D75">
        <w:rPr>
          <w:rFonts w:ascii="Gill Sans MT" w:hAnsi="Gill Sans MT" w:cstheme="minorHAnsi"/>
        </w:rPr>
        <w:t xml:space="preserve">While there was much to praise in the London Games from an ethics and values perspective, a number of problematic areas of these and other Olympic events show inconsistent application of the espoused commitments. </w:t>
      </w:r>
    </w:p>
    <w:p w:rsidR="002D68F4" w:rsidRPr="00A95C98" w:rsidRDefault="002D68F4" w:rsidP="00A95C98">
      <w:pPr>
        <w:pStyle w:val="Heading2"/>
      </w:pPr>
      <w:r w:rsidRPr="00A95C98">
        <w:lastRenderedPageBreak/>
        <w:t>Political protest</w:t>
      </w:r>
    </w:p>
    <w:p w:rsidR="002D68F4" w:rsidRPr="00AD254F" w:rsidRDefault="002D68F4" w:rsidP="00B969AF">
      <w:pPr>
        <w:pStyle w:val="NoSpacing"/>
        <w:rPr>
          <w:rFonts w:ascii="Gill Sans MT" w:hAnsi="Gill Sans MT" w:cstheme="minorHAnsi"/>
        </w:rPr>
      </w:pPr>
      <w:r w:rsidRPr="00AD254F">
        <w:rPr>
          <w:rFonts w:ascii="Gill Sans MT" w:hAnsi="Gill Sans MT" w:cstheme="minorHAnsi"/>
        </w:rPr>
        <w:t xml:space="preserve">In the most extreme instances clashes of beliefs, values and ethics have resulted in significant controversy, protests and boycott of the Olympics for serious global and local political and ethical issues such as Nazi propaganda (Berlin 1936), post-War exclusions (Antwerp 1920), highlighting racism (Mexico 1968), and Cold War fuelled protest (Moscow 1980; Los Angeles 1984). Such problems, and these are just a few examples, do not sit comfortably with the core claimed values of friendship respect and equality. However some might suggest that in practice the Olympics is often used as a forum for the playing out of global political differences and the stances taken have little to do with the Olympics itself and more to do with the global stage afforded.  </w:t>
      </w:r>
    </w:p>
    <w:p w:rsidR="002D68F4" w:rsidRPr="00D81D75" w:rsidRDefault="002D68F4" w:rsidP="00A95C98">
      <w:pPr>
        <w:pStyle w:val="Heading2"/>
      </w:pPr>
      <w:r w:rsidRPr="00D81D75">
        <w:t>Governance</w:t>
      </w:r>
    </w:p>
    <w:p w:rsidR="002D68F4" w:rsidRPr="00AD254F" w:rsidRDefault="002D68F4" w:rsidP="003B5AF7">
      <w:pPr>
        <w:pStyle w:val="NoSpacing"/>
        <w:rPr>
          <w:rFonts w:ascii="Gill Sans MT" w:hAnsi="Gill Sans MT" w:cstheme="minorHAnsi"/>
        </w:rPr>
      </w:pPr>
      <w:r w:rsidRPr="00AD254F">
        <w:rPr>
          <w:rFonts w:ascii="Gill Sans MT" w:hAnsi="Gill Sans MT" w:cstheme="minorHAnsi"/>
        </w:rPr>
        <w:t xml:space="preserve">Corruption has been a recurring theme in relation to the IOC and the allegations of rampant bribery to secure support for applicant cities has been ongoing since the Salt Lake City games in 2002. In 2004, the IOC vice-president was jailed for corruption. The highlighting of integrity, ethical standards accountability and transparency in more recent years in the activities of the IOC and the local organizing committees is in response to the accusations of low ethical standards which have dogged the governance of the movement.  </w:t>
      </w:r>
    </w:p>
    <w:p w:rsidR="002D68F4" w:rsidRPr="00D81D75" w:rsidRDefault="002D68F4" w:rsidP="00B969AF">
      <w:pPr>
        <w:pStyle w:val="NoSpacing"/>
        <w:rPr>
          <w:rFonts w:ascii="Gill Sans MT" w:hAnsi="Gill Sans MT" w:cstheme="minorHAnsi"/>
        </w:rPr>
      </w:pPr>
    </w:p>
    <w:p w:rsidR="002D68F4" w:rsidRPr="00D81D75" w:rsidRDefault="002D68F4" w:rsidP="00A95C98">
      <w:pPr>
        <w:pStyle w:val="Heading2"/>
      </w:pPr>
      <w:r w:rsidRPr="00D81D75">
        <w:t>Inclusion</w:t>
      </w:r>
    </w:p>
    <w:p w:rsidR="002D68F4" w:rsidRPr="00AD254F" w:rsidRDefault="002D68F4" w:rsidP="00B969AF">
      <w:pPr>
        <w:pStyle w:val="NoSpacing"/>
        <w:rPr>
          <w:rFonts w:ascii="Gill Sans MT" w:hAnsi="Gill Sans MT" w:cstheme="minorHAnsi"/>
        </w:rPr>
      </w:pPr>
      <w:r w:rsidRPr="00AD254F">
        <w:rPr>
          <w:rFonts w:ascii="Gill Sans MT" w:hAnsi="Gill Sans MT" w:cstheme="minorHAnsi"/>
        </w:rPr>
        <w:t xml:space="preserve">The individuals and institutions governing the Olympics themselves have over the years been accused of imbalance due to the narrow representation of nationalities (French domination being an early characterisation), and more recently dominance by economically advanced nations, and the gender imbalance with low inclusion of women in senior positions. Inclusion was a major theme of the bid for the London 2012 Olympic and Paralympic Games. Targets were set in relation to the Olympic Development Agency on hiring local, previously unemployed, apprentice, Black Asian and ethnic minority and women (targets were not met on this latter category). Hence there are issues around the inclusion of marginalized voices in the practical activities required to create and maintain the Olympic Games. </w:t>
      </w:r>
    </w:p>
    <w:p w:rsidR="002D68F4" w:rsidRPr="00D81D75" w:rsidRDefault="002D68F4" w:rsidP="00B969AF">
      <w:pPr>
        <w:pStyle w:val="NoSpacing"/>
        <w:rPr>
          <w:rFonts w:ascii="Gill Sans MT" w:hAnsi="Gill Sans MT" w:cstheme="minorHAnsi"/>
        </w:rPr>
      </w:pPr>
    </w:p>
    <w:p w:rsidR="002D68F4" w:rsidRPr="00AD254F" w:rsidRDefault="002D68F4" w:rsidP="00B969AF">
      <w:pPr>
        <w:pStyle w:val="NoSpacing"/>
        <w:rPr>
          <w:rFonts w:ascii="Gill Sans MT" w:hAnsi="Gill Sans MT" w:cstheme="minorHAnsi"/>
        </w:rPr>
      </w:pPr>
      <w:r w:rsidRPr="00AD254F">
        <w:rPr>
          <w:rFonts w:ascii="Gill Sans MT" w:hAnsi="Gill Sans MT" w:cstheme="minorHAnsi"/>
        </w:rPr>
        <w:t xml:space="preserve">A special mention of the Paralympics is important here. This younger movement was started in the UK as a parallel event to the Olympic Games for disabled ex-military personnel in 1948. Beyond the usual sporting issues there are additional challenges around categorisation of disability, and for the first time at London 2012, the inclusion of a Paralympic athlete in the Olympic Games when a double amputee athlete ran in both Games’ 400m and 4x400m races.  There are also emerging issues around ‘prosthetic ethics’ and the technologies available for countering disabilities, with athletes from less wealthy countries being disadvantaged. Most fundamentally, however, despite the Paralympic value of equality, there are substantial issues around the lower funding directed towards Paralympic athletes, the smaller scale of the event, lower media coverage and lesser respect for achievement compared with the Olympic Games. In the Paralympic Games 2012, broadcaster Channel 4 and dedicated sponsor Sainsbury’s invested significantly in the Paralympics and are credited with helping to create a more comparable level of excitement and attention around the Paralympic Games than previously.  Some noted with regret the contrast between this </w:t>
      </w:r>
      <w:r w:rsidRPr="00AD254F">
        <w:rPr>
          <w:rFonts w:ascii="Gill Sans MT" w:hAnsi="Gill Sans MT" w:cstheme="minorHAnsi"/>
        </w:rPr>
        <w:lastRenderedPageBreak/>
        <w:t xml:space="preserve">success and the relentless day-to-day challenges of living as a person with disabilities in London and the UK. This was directly picked up in relation to one of the hottest ethical topics of London 2012; sponsorship. </w:t>
      </w:r>
    </w:p>
    <w:p w:rsidR="002D68F4" w:rsidRPr="00D81D75" w:rsidRDefault="002D68F4" w:rsidP="00A95C98">
      <w:pPr>
        <w:pStyle w:val="Heading2"/>
      </w:pPr>
      <w:r w:rsidRPr="00D81D75">
        <w:t>Corporate sponsorship</w:t>
      </w:r>
    </w:p>
    <w:p w:rsidR="002D68F4" w:rsidRPr="00AD254F" w:rsidRDefault="002D68F4" w:rsidP="00B969AF">
      <w:pPr>
        <w:pStyle w:val="NoSpacing"/>
        <w:rPr>
          <w:rFonts w:ascii="Gill Sans MT" w:hAnsi="Gill Sans MT" w:cstheme="minorHAnsi"/>
        </w:rPr>
      </w:pPr>
      <w:r w:rsidRPr="00AD254F">
        <w:rPr>
          <w:rFonts w:ascii="Gill Sans MT" w:hAnsi="Gill Sans MT" w:cstheme="minorHAnsi"/>
        </w:rPr>
        <w:t>The Commission for Sustainable London ‘Beyond  2012’ report identifies corporate sponsorship and supply chain labour standard challenges as the most critical issues that they felt unable to attend to adequately during the course of the Games, alongside food waste, managing volunteers and construction and infrastructure</w:t>
      </w:r>
      <w:r w:rsidRPr="00AD254F">
        <w:rPr>
          <w:rStyle w:val="FootnoteReference"/>
          <w:rFonts w:ascii="Gill Sans MT" w:hAnsi="Gill Sans MT" w:cstheme="minorHAnsi"/>
        </w:rPr>
        <w:footnoteReference w:id="3"/>
      </w:r>
      <w:r w:rsidRPr="00AD254F">
        <w:rPr>
          <w:rFonts w:ascii="Gill Sans MT" w:hAnsi="Gill Sans MT" w:cstheme="minorHAnsi"/>
        </w:rPr>
        <w:t xml:space="preserve">.  Commercialisation, it is argued, has become necessary to enable the extreme scale of the Olympics as a mega-event. Few seem to question that the scale is something which should be maintained, despite the financial implications for host countries. For good or ill corporate sponsorship has become an embedded part of the Games. Prior to the 2012 Games particularly, sponsorship caused some serious ethical concerns and scandals for the organisers. Particular issues were the selection by LOCOG of ethically and environmentally troubled companies BP and EDF as Sustainability Partners, and the exclusivity which food and beverage companies such as Coca-Cola and MacDonalds leveraged, not least because of the association of the fast food industry with obesity and unhealthy eating seeming incongruous in an event otherwise purporting to celebrate sporting and healthy lifestyles. Sponsorship by Visa was also criticised because of the requirement that tickets could only be purchased with a Visa card.  In the 2012 Paralympics too there was controversy because Atos was a lead sponsor, whose UK arm Atos Healthcare was responsible for ‘work capability’ tests seen by activists as unsuitable for determining receipt of sickness benefit for individuals with disabilities. </w:t>
      </w:r>
    </w:p>
    <w:p w:rsidR="002D68F4" w:rsidRPr="00D81D75" w:rsidRDefault="002D68F4" w:rsidP="00B969AF">
      <w:pPr>
        <w:pStyle w:val="NoSpacing"/>
        <w:rPr>
          <w:rFonts w:ascii="Gill Sans MT" w:hAnsi="Gill Sans MT" w:cstheme="minorHAnsi"/>
        </w:rPr>
      </w:pPr>
    </w:p>
    <w:p w:rsidR="002D68F4" w:rsidRPr="00D81D75" w:rsidRDefault="002D68F4" w:rsidP="00B969AF">
      <w:pPr>
        <w:pStyle w:val="NoSpacing"/>
        <w:rPr>
          <w:rFonts w:ascii="Gill Sans MT" w:hAnsi="Gill Sans MT" w:cstheme="minorHAnsi"/>
        </w:rPr>
      </w:pPr>
      <w:r w:rsidRPr="00D81D75">
        <w:rPr>
          <w:rFonts w:ascii="Gill Sans MT" w:hAnsi="Gill Sans MT" w:cstheme="minorHAnsi"/>
        </w:rPr>
        <w:t xml:space="preserve">Perhaps the biggest scandal relating to sponsorship at the 2012 games was the selection by LOCOG of Dow Chemicals to supply a sustainable £7m plastic wrap for the main athletic stadium. Dow Chemicals Company is a TOP worldwide sponsor of the IOC, alongside Atos, McDonalds, Coca-Cola, Visa, General Electric, Omega, Panasonic, Proctor &amp; Gamble and Samsung. Dow Chemicals are associated with the Bhopal Disaster of the 1980s when tens of thousands were killed, with blame being given to poor safety, welfare and maintenance standards. One of the Commissioners for Sustainable London 2012, the sustainability assurance body for the London Games, resigned over the selection of Dow, and generated concern from NGOS such as Amnesty International, the Worldwide Fund for Nature and Greenpeace.  Dow was chosen as the Official Carbon Partner for the Sochi 2014 Winter Olympics. </w:t>
      </w:r>
    </w:p>
    <w:p w:rsidR="002D68F4" w:rsidRPr="00D81D75" w:rsidRDefault="002D68F4" w:rsidP="00B969AF">
      <w:pPr>
        <w:pStyle w:val="NoSpacing"/>
        <w:rPr>
          <w:rFonts w:ascii="Gill Sans MT" w:hAnsi="Gill Sans MT" w:cstheme="minorHAnsi"/>
        </w:rPr>
      </w:pPr>
    </w:p>
    <w:p w:rsidR="002D68F4" w:rsidRPr="00AD254F" w:rsidRDefault="002D68F4" w:rsidP="00B969AF">
      <w:pPr>
        <w:spacing w:after="0" w:line="240" w:lineRule="auto"/>
        <w:rPr>
          <w:rStyle w:val="Hyperlink"/>
          <w:rFonts w:ascii="Gill Sans MT" w:hAnsi="Gill Sans MT" w:cstheme="minorHAnsi"/>
        </w:rPr>
      </w:pPr>
      <w:r w:rsidRPr="00AD254F">
        <w:rPr>
          <w:rFonts w:ascii="Gill Sans MT" w:hAnsi="Gill Sans MT" w:cstheme="minorHAnsi"/>
        </w:rPr>
        <w:t xml:space="preserve">The London Olympic Games and Paralympic Games Act 2006 and the Olympic Symbol (Protection) Act of 1995 give protection to the Olympic Brand as required by the IOC. The intention is to protect the Olympic brand and symbols, and disbar unofficial use or implied association with the Olympic movement or specific Games. In the case of London this resulted in some aggressive legal action that continued long after the Games had finished, protecting exclusivity of sponsoring companies. A relatively new and unresolved ethical issue </w:t>
      </w:r>
      <w:r w:rsidRPr="00AD254F">
        <w:rPr>
          <w:rFonts w:ascii="Gill Sans MT" w:hAnsi="Gill Sans MT" w:cstheme="minorHAnsi"/>
        </w:rPr>
        <w:lastRenderedPageBreak/>
        <w:t xml:space="preserve">here is the difficulty of controlling and limiting reference to the Olympic brand via social media. </w:t>
      </w:r>
    </w:p>
    <w:p w:rsidR="002D68F4" w:rsidRPr="00AD254F" w:rsidRDefault="002D68F4" w:rsidP="00B969AF">
      <w:pPr>
        <w:pStyle w:val="NoSpacing"/>
        <w:rPr>
          <w:rFonts w:ascii="Gill Sans MT" w:hAnsi="Gill Sans MT" w:cstheme="minorHAnsi"/>
        </w:rPr>
      </w:pPr>
      <w:r w:rsidRPr="00AD254F">
        <w:rPr>
          <w:rFonts w:ascii="Gill Sans MT" w:hAnsi="Gill Sans MT" w:cstheme="minorHAnsi"/>
        </w:rPr>
        <w:t xml:space="preserve">In short, it is difficult to match the issues relating to corporate sponsorship to any of the values or ethics to which the Olympic movement is committed, with the exception of the one big defending claim which some would argue justifies any ethical challenges: that the financial contribution of corporate sponsorship enables the Games to take place and reduces the burden on the public purse. </w:t>
      </w:r>
    </w:p>
    <w:p w:rsidR="002D68F4" w:rsidRPr="00D81D75" w:rsidRDefault="002D68F4" w:rsidP="00A95C98">
      <w:pPr>
        <w:pStyle w:val="Heading2"/>
      </w:pPr>
      <w:r w:rsidRPr="00D81D75">
        <w:t xml:space="preserve">Supply chain </w:t>
      </w:r>
    </w:p>
    <w:p w:rsidR="002D68F4" w:rsidRPr="00AD254F" w:rsidRDefault="002D68F4" w:rsidP="00B969AF">
      <w:pPr>
        <w:autoSpaceDE w:val="0"/>
        <w:autoSpaceDN w:val="0"/>
        <w:adjustRightInd w:val="0"/>
        <w:spacing w:after="0" w:line="240" w:lineRule="auto"/>
        <w:rPr>
          <w:rFonts w:ascii="Gill Sans MT" w:hAnsi="Gill Sans MT" w:cstheme="minorHAnsi"/>
        </w:rPr>
      </w:pPr>
      <w:r w:rsidRPr="00AD254F">
        <w:rPr>
          <w:rFonts w:ascii="Gill Sans MT" w:hAnsi="Gill Sans MT" w:cstheme="minorHAnsi"/>
        </w:rPr>
        <w:t>The supply chain is perhaps the region in which mega-events can have the biggest non-sporting impact, magnifying ethics and values through their expectations and requirements of their suppliers and their suppliers’ suppliers. For the London 2012 Games, LOCOG developed a detailed sourcing code which has the core principles of responsible sourcing, use of secondary materials, resource and energy efficiency, and focusing on healthy materials. The Code is impressive, also covering tendering processes and engaging with existing systems and standards such as the Suppliers Ethical Data Exchange, The Ethical Trading Initiative, the Soil Association, the Rainforest Alliance, Fairtrade, Forest Stewardship Council, Gangmasters Licensing Authority, the Marine Conservation Society, the Association for Organic Recycling, and British and International Standards (e.g. ISO14001, ISO9001, BS8901). Importantly, the code also outlined a complaints procedure.</w:t>
      </w:r>
    </w:p>
    <w:p w:rsidR="002D68F4" w:rsidRPr="00AD254F" w:rsidRDefault="002D68F4" w:rsidP="00B969AF">
      <w:pPr>
        <w:pStyle w:val="NoSpacing"/>
        <w:rPr>
          <w:rFonts w:ascii="Gill Sans MT" w:hAnsi="Gill Sans MT" w:cstheme="minorHAnsi"/>
        </w:rPr>
      </w:pPr>
    </w:p>
    <w:p w:rsidR="002D68F4" w:rsidRPr="00AD254F" w:rsidRDefault="002D68F4" w:rsidP="00B969AF">
      <w:pPr>
        <w:pStyle w:val="NoSpacing"/>
        <w:rPr>
          <w:rFonts w:ascii="Gill Sans MT" w:hAnsi="Gill Sans MT" w:cstheme="minorHAnsi"/>
        </w:rPr>
      </w:pPr>
      <w:r w:rsidRPr="00AD254F">
        <w:rPr>
          <w:rFonts w:ascii="Gill Sans MT" w:hAnsi="Gill Sans MT" w:cstheme="minorHAnsi"/>
        </w:rPr>
        <w:t xml:space="preserve">Despite this positive framework, its application was inconsistent. The London 2012 Games were hit by multiple accusations relating to the abuse of human rights and labour rights in their supply chain. These related to issues such as the sweatshop labour in Adidas’ Asian suppliers who provided the UK athletes and Games volunteers’ branded kit and child labour involved in making 2012 branded pin badges. The trade union and NGO supported movement, Playfair 2012, led a strong campaign to highlight the importance of a focus on labour standards in the London 2012 and future Olympics. </w:t>
      </w:r>
    </w:p>
    <w:p w:rsidR="002D68F4" w:rsidRPr="00D81D75" w:rsidRDefault="002D68F4" w:rsidP="00A95C98">
      <w:pPr>
        <w:pStyle w:val="Heading2"/>
      </w:pPr>
      <w:r w:rsidRPr="00D81D75">
        <w:t xml:space="preserve">Volunteering </w:t>
      </w:r>
    </w:p>
    <w:p w:rsidR="002D68F4" w:rsidRPr="00AD254F" w:rsidRDefault="002D68F4" w:rsidP="00B969AF">
      <w:pPr>
        <w:pStyle w:val="NoSpacing"/>
        <w:rPr>
          <w:rFonts w:ascii="Gill Sans MT" w:hAnsi="Gill Sans MT" w:cstheme="minorHAnsi"/>
        </w:rPr>
      </w:pPr>
      <w:r w:rsidRPr="00AD254F">
        <w:rPr>
          <w:rFonts w:ascii="Gill Sans MT" w:hAnsi="Gill Sans MT" w:cstheme="minorHAnsi"/>
        </w:rPr>
        <w:t xml:space="preserve">A further aspect affecting workers associated with the London Games relates to the 70,000 </w:t>
      </w:r>
      <w:r w:rsidR="009B72F9" w:rsidRPr="00AD254F">
        <w:rPr>
          <w:rFonts w:ascii="Gill Sans MT" w:hAnsi="Gill Sans MT" w:cstheme="minorHAnsi"/>
        </w:rPr>
        <w:t>volunteers (</w:t>
      </w:r>
      <w:r w:rsidRPr="00AD254F">
        <w:rPr>
          <w:rFonts w:ascii="Gill Sans MT" w:hAnsi="Gill Sans MT" w:cstheme="minorHAnsi"/>
        </w:rPr>
        <w:t>the ‘</w:t>
      </w:r>
      <w:proofErr w:type="spellStart"/>
      <w:r w:rsidRPr="00AD254F">
        <w:rPr>
          <w:rFonts w:ascii="Gill Sans MT" w:hAnsi="Gill Sans MT" w:cstheme="minorHAnsi"/>
        </w:rPr>
        <w:t>Gamesmakers</w:t>
      </w:r>
      <w:proofErr w:type="spellEnd"/>
      <w:r w:rsidRPr="00AD254F">
        <w:rPr>
          <w:rFonts w:ascii="Gill Sans MT" w:hAnsi="Gill Sans MT" w:cstheme="minorHAnsi"/>
        </w:rPr>
        <w:t xml:space="preserve">’). Seen as a great success in terms of engagement and community spirit, the volunteers were as much the face of the Games as the athletes. Nevertheless ethical issues of volunteering relating to exploitation of goodwill, provision of necessary training, support, and management, and equal treatment and respect in comparison to paid labour should be considered. The extent to which a culture of volunteering has been established as a legacy of the 2012 Games remains to be seen. </w:t>
      </w:r>
    </w:p>
    <w:p w:rsidR="002D68F4" w:rsidRPr="00D81D75" w:rsidRDefault="002D68F4" w:rsidP="00B969AF">
      <w:pPr>
        <w:pStyle w:val="NoSpacing"/>
        <w:rPr>
          <w:rFonts w:ascii="Gill Sans MT" w:hAnsi="Gill Sans MT" w:cstheme="minorHAnsi"/>
        </w:rPr>
      </w:pPr>
    </w:p>
    <w:p w:rsidR="002D68F4" w:rsidRPr="00D81D75" w:rsidRDefault="002D68F4" w:rsidP="00AD254F">
      <w:pPr>
        <w:pStyle w:val="Heading2"/>
      </w:pPr>
      <w:r w:rsidRPr="00D81D75">
        <w:t xml:space="preserve">Local legacy </w:t>
      </w:r>
    </w:p>
    <w:p w:rsidR="002D68F4" w:rsidRPr="00AD254F" w:rsidRDefault="002D68F4" w:rsidP="00B969AF">
      <w:pPr>
        <w:pStyle w:val="NoSpacing"/>
        <w:rPr>
          <w:rFonts w:ascii="Gill Sans MT" w:hAnsi="Gill Sans MT" w:cstheme="minorHAnsi"/>
        </w:rPr>
      </w:pPr>
      <w:r w:rsidRPr="00D81D75">
        <w:rPr>
          <w:rFonts w:ascii="Gill Sans MT" w:hAnsi="Gill Sans MT" w:cstheme="minorHAnsi"/>
        </w:rPr>
        <w:t xml:space="preserve">Much of the justification for bidding for and investing in an Olympic Games is the </w:t>
      </w:r>
      <w:r w:rsidRPr="00D81D75">
        <w:rPr>
          <w:rFonts w:ascii="Gill Sans MT" w:hAnsi="Gill Sans MT" w:cstheme="minorHAnsi"/>
          <w:b/>
        </w:rPr>
        <w:t>local legacy</w:t>
      </w:r>
      <w:r w:rsidRPr="00D81D75">
        <w:rPr>
          <w:rFonts w:ascii="Gill Sans MT" w:hAnsi="Gill Sans MT" w:cstheme="minorHAnsi"/>
        </w:rPr>
        <w:t xml:space="preserve"> which is enabled, despite contentions in the academic literature about the extent of local benefits for hosting mega-events. Legacy was a major part of the London 2012 bid, both in terms of massive </w:t>
      </w:r>
      <w:r w:rsidRPr="00AD254F">
        <w:rPr>
          <w:rFonts w:ascii="Gill Sans MT" w:hAnsi="Gill Sans MT" w:cstheme="minorHAnsi"/>
        </w:rPr>
        <w:t xml:space="preserve">investment in the disadvantaged East London area around the </w:t>
      </w:r>
      <w:r w:rsidRPr="00AD254F">
        <w:rPr>
          <w:rFonts w:ascii="Gill Sans MT" w:hAnsi="Gill Sans MT" w:cstheme="minorHAnsi"/>
        </w:rPr>
        <w:lastRenderedPageBreak/>
        <w:t xml:space="preserve">Olympic park and inspiring participation in sport.  The London Legacy Development Corporation leads the post-Games initiative in terms of </w:t>
      </w:r>
      <w:r w:rsidRPr="00AD254F">
        <w:rPr>
          <w:rFonts w:ascii="Gill Sans MT" w:hAnsi="Gill Sans MT" w:cstheme="minorHAnsi"/>
          <w:lang w:val="en-US"/>
        </w:rPr>
        <w:t xml:space="preserve">physical, social, economic and environmental regeneration of the main London site. Some controversy has arisen around the replacement of affordable housing stock suited to the local residents with facilities designed for a different socio-economic group. In sporting terms, the boost in sporting activity appears to have been rather short lived. Ultimately, the Olympics legacy will probably be mixed, difficult to measure, affect the strata of society unevenly and take many years to identify and emerge. </w:t>
      </w:r>
    </w:p>
    <w:p w:rsidR="002D68F4" w:rsidRPr="00D81D75" w:rsidRDefault="002D68F4" w:rsidP="00B969AF">
      <w:pPr>
        <w:pStyle w:val="NoSpacing"/>
        <w:rPr>
          <w:rFonts w:ascii="Gill Sans MT" w:hAnsi="Gill Sans MT" w:cstheme="minorHAnsi"/>
          <w:highlight w:val="yellow"/>
        </w:rPr>
      </w:pPr>
    </w:p>
    <w:p w:rsidR="002D68F4" w:rsidRPr="00D81D75" w:rsidRDefault="002D68F4" w:rsidP="00A95C98">
      <w:pPr>
        <w:pStyle w:val="Heading1"/>
      </w:pPr>
      <w:r w:rsidRPr="00D81D75">
        <w:t>Final comment</w:t>
      </w:r>
    </w:p>
    <w:p w:rsidR="002D68F4" w:rsidRPr="00D81D75" w:rsidRDefault="002D68F4" w:rsidP="009470CF">
      <w:pPr>
        <w:pStyle w:val="NoSpacing"/>
        <w:rPr>
          <w:rFonts w:ascii="Gill Sans MT" w:hAnsi="Gill Sans MT" w:cstheme="minorHAnsi"/>
        </w:rPr>
      </w:pPr>
      <w:r w:rsidRPr="00D81D75">
        <w:rPr>
          <w:rFonts w:ascii="Gill Sans MT" w:hAnsi="Gill Sans MT" w:cstheme="minorHAnsi"/>
        </w:rPr>
        <w:t xml:space="preserve">The London 2012 Olympic and Paralympic Games were ambitious in their targets for using the opportunity to host the mega-event as a social good beyond the parameters of the Games themselves. The guidelines, codes and architecture for ethical practice are on the whole to be applauded, though more work is needed in terms of the underlying moral philosophy. A major challenge for the future is to translate such Olympic ethics and values to future local Olympic host cities where the challenges will necessarily be different in emphasis. In conclusion continued work on the coherence and consistency of standards </w:t>
      </w:r>
      <w:r w:rsidRPr="00D81D75">
        <w:rPr>
          <w:rFonts w:ascii="Gill Sans MT" w:hAnsi="Gill Sans MT" w:cstheme="minorHAnsi"/>
          <w:i/>
        </w:rPr>
        <w:t xml:space="preserve">and </w:t>
      </w:r>
      <w:r w:rsidRPr="00D81D75">
        <w:rPr>
          <w:rFonts w:ascii="Gill Sans MT" w:hAnsi="Gill Sans MT" w:cstheme="minorHAnsi"/>
        </w:rPr>
        <w:t xml:space="preserve">their application, monitoring and assurance, which address the needs and idiosyncrasies of the local context as well as the global reach of the Olympic movement is to be strongly recommended. Doing so would provide the opportunity to build on the progress made and the lessons learned in the London 2012 Olympic and Paralympic Games. </w:t>
      </w:r>
    </w:p>
    <w:p w:rsidR="002D68F4" w:rsidRPr="00D81D75" w:rsidRDefault="002D68F4" w:rsidP="00B969AF">
      <w:pPr>
        <w:pStyle w:val="NoSpacing"/>
        <w:rPr>
          <w:rFonts w:ascii="Gill Sans MT" w:hAnsi="Gill Sans MT" w:cstheme="minorHAnsi"/>
          <w:highlight w:val="yellow"/>
        </w:rPr>
      </w:pPr>
    </w:p>
    <w:p w:rsidR="002D68F4" w:rsidRPr="00D81D75" w:rsidRDefault="002D68F4" w:rsidP="00A95C98">
      <w:pPr>
        <w:pStyle w:val="Heading1"/>
      </w:pPr>
      <w:r w:rsidRPr="00D81D75">
        <w:t>Annotated Bibliography</w:t>
      </w:r>
    </w:p>
    <w:p w:rsidR="002D68F4" w:rsidRPr="00A95C98" w:rsidRDefault="002D68F4" w:rsidP="00A95C98">
      <w:pPr>
        <w:pStyle w:val="Heading4"/>
      </w:pPr>
      <w:r w:rsidRPr="00A95C98">
        <w:t>Academic literature</w:t>
      </w:r>
    </w:p>
    <w:p w:rsidR="002D68F4" w:rsidRPr="00D81D75" w:rsidRDefault="002D68F4" w:rsidP="00B969AF">
      <w:pPr>
        <w:pStyle w:val="NoSpacing"/>
        <w:rPr>
          <w:rFonts w:ascii="Gill Sans MT" w:hAnsi="Gill Sans MT" w:cstheme="minorHAnsi"/>
        </w:rPr>
      </w:pPr>
    </w:p>
    <w:p w:rsidR="002D68F4" w:rsidRPr="00D81D75" w:rsidRDefault="002D68F4" w:rsidP="009470CF">
      <w:pPr>
        <w:pStyle w:val="NoSpacing"/>
        <w:rPr>
          <w:rFonts w:ascii="Gill Sans MT" w:hAnsi="Gill Sans MT" w:cstheme="minorHAnsi"/>
        </w:rPr>
      </w:pPr>
      <w:r w:rsidRPr="00D81D75">
        <w:rPr>
          <w:rFonts w:ascii="Gill Sans MT" w:hAnsi="Gill Sans MT" w:cstheme="minorHAnsi"/>
        </w:rPr>
        <w:t xml:space="preserve">The following books and article are useful broad </w:t>
      </w:r>
      <w:r w:rsidRPr="00D81D75">
        <w:rPr>
          <w:rFonts w:ascii="Gill Sans MT" w:hAnsi="Gill Sans MT" w:cstheme="minorHAnsi"/>
          <w:b/>
        </w:rPr>
        <w:t>introductions to Olympic ethics</w:t>
      </w:r>
      <w:r w:rsidRPr="00D81D75">
        <w:rPr>
          <w:rFonts w:ascii="Gill Sans MT" w:hAnsi="Gill Sans MT" w:cstheme="minorHAnsi"/>
        </w:rPr>
        <w:t xml:space="preserve"> from the perspective of the Olympic idea and mega-events. </w:t>
      </w:r>
    </w:p>
    <w:p w:rsidR="002D68F4" w:rsidRPr="00D81D75" w:rsidRDefault="002D68F4" w:rsidP="00CF5E66">
      <w:pPr>
        <w:pStyle w:val="NoSpacing"/>
        <w:numPr>
          <w:ilvl w:val="0"/>
          <w:numId w:val="3"/>
        </w:numPr>
        <w:rPr>
          <w:rFonts w:ascii="Gill Sans MT" w:hAnsi="Gill Sans MT" w:cstheme="minorHAnsi"/>
        </w:rPr>
      </w:pPr>
      <w:r w:rsidRPr="00D81D75">
        <w:rPr>
          <w:rFonts w:ascii="Gill Sans MT" w:hAnsi="Gill Sans MT" w:cstheme="minorHAnsi"/>
        </w:rPr>
        <w:t xml:space="preserve">Loland, Sigmund (1995) Coubertin´s Ideology of Olympism from the Perspective of the History of Ideas, </w:t>
      </w:r>
      <w:r w:rsidRPr="00D81D75">
        <w:rPr>
          <w:rFonts w:ascii="Gill Sans MT" w:hAnsi="Gill Sans MT" w:cstheme="minorHAnsi"/>
          <w:i/>
        </w:rPr>
        <w:t>Olympika: The International Journal of Olympic Studies</w:t>
      </w:r>
      <w:r w:rsidRPr="00D81D75">
        <w:rPr>
          <w:rFonts w:ascii="Gill Sans MT" w:hAnsi="Gill Sans MT" w:cstheme="minorHAnsi"/>
        </w:rPr>
        <w:t>, 4, pp. 49-78.</w:t>
      </w:r>
    </w:p>
    <w:p w:rsidR="002D68F4" w:rsidRPr="00D81D75" w:rsidRDefault="002D68F4" w:rsidP="00CF5E66">
      <w:pPr>
        <w:pStyle w:val="NoSpacing"/>
        <w:numPr>
          <w:ilvl w:val="0"/>
          <w:numId w:val="3"/>
        </w:numPr>
        <w:rPr>
          <w:rFonts w:ascii="Gill Sans MT" w:hAnsi="Gill Sans MT" w:cstheme="minorHAnsi"/>
        </w:rPr>
      </w:pPr>
      <w:r w:rsidRPr="00D81D75">
        <w:rPr>
          <w:rFonts w:ascii="Gill Sans MT" w:hAnsi="Gill Sans MT" w:cstheme="minorHAnsi"/>
        </w:rPr>
        <w:t xml:space="preserve">Parry, Jim (1997) </w:t>
      </w:r>
      <w:r w:rsidRPr="00D81D75">
        <w:rPr>
          <w:rFonts w:ascii="Gill Sans MT" w:hAnsi="Gill Sans MT" w:cstheme="minorHAnsi"/>
          <w:i/>
        </w:rPr>
        <w:t>Ethical Aspects of the Olympic Idea. Ancient Olympia</w:t>
      </w:r>
      <w:r w:rsidRPr="00D81D75">
        <w:rPr>
          <w:rFonts w:ascii="Gill Sans MT" w:hAnsi="Gill Sans MT" w:cstheme="minorHAnsi"/>
        </w:rPr>
        <w:t>: IOA.</w:t>
      </w:r>
    </w:p>
    <w:p w:rsidR="002D68F4" w:rsidRPr="00D81D75" w:rsidRDefault="002D68F4" w:rsidP="00CF5E66">
      <w:pPr>
        <w:pStyle w:val="NoSpacing"/>
        <w:numPr>
          <w:ilvl w:val="0"/>
          <w:numId w:val="3"/>
        </w:numPr>
        <w:rPr>
          <w:rFonts w:ascii="Gill Sans MT" w:hAnsi="Gill Sans MT" w:cstheme="minorHAnsi"/>
        </w:rPr>
      </w:pPr>
      <w:r w:rsidRPr="00D81D75">
        <w:rPr>
          <w:rStyle w:val="medium-font"/>
          <w:rFonts w:ascii="Gill Sans MT" w:hAnsi="Gill Sans MT" w:cstheme="minorHAnsi"/>
        </w:rPr>
        <w:t xml:space="preserve">Roche, Maurice (2000) </w:t>
      </w:r>
      <w:r w:rsidRPr="00D81D75">
        <w:rPr>
          <w:rStyle w:val="medium-font"/>
          <w:rFonts w:ascii="Gill Sans MT" w:hAnsi="Gill Sans MT" w:cstheme="minorHAnsi"/>
          <w:i/>
        </w:rPr>
        <w:t>Mega Events and Modernity</w:t>
      </w:r>
      <w:r w:rsidRPr="00D81D75">
        <w:rPr>
          <w:rStyle w:val="medium-font"/>
          <w:rFonts w:ascii="Gill Sans MT" w:hAnsi="Gill Sans MT" w:cstheme="minorHAnsi"/>
        </w:rPr>
        <w:t>, London: Routledge.</w:t>
      </w:r>
    </w:p>
    <w:p w:rsidR="002D68F4" w:rsidRPr="00D81D75" w:rsidRDefault="002D68F4" w:rsidP="00B969AF">
      <w:pPr>
        <w:pStyle w:val="NoSpacing"/>
        <w:rPr>
          <w:rFonts w:ascii="Gill Sans MT" w:hAnsi="Gill Sans MT" w:cstheme="minorHAnsi"/>
        </w:rPr>
      </w:pPr>
    </w:p>
    <w:p w:rsidR="002D68F4" w:rsidRPr="00D81D75" w:rsidRDefault="002D68F4" w:rsidP="00B969AF">
      <w:pPr>
        <w:pStyle w:val="NoSpacing"/>
        <w:rPr>
          <w:rFonts w:ascii="Gill Sans MT" w:hAnsi="Gill Sans MT" w:cstheme="minorHAnsi"/>
        </w:rPr>
      </w:pPr>
      <w:r w:rsidRPr="00D81D75">
        <w:rPr>
          <w:rFonts w:ascii="Gill Sans MT" w:hAnsi="Gill Sans MT" w:cstheme="minorHAnsi"/>
        </w:rPr>
        <w:t xml:space="preserve">This journal special issue on </w:t>
      </w:r>
      <w:r w:rsidRPr="00D81D75">
        <w:rPr>
          <w:rFonts w:ascii="Gill Sans MT" w:hAnsi="Gill Sans MT" w:cstheme="minorHAnsi"/>
          <w:b/>
        </w:rPr>
        <w:t xml:space="preserve">Olympic Ethics and Philosophy </w:t>
      </w:r>
      <w:r w:rsidRPr="00D81D75">
        <w:rPr>
          <w:rFonts w:ascii="Gill Sans MT" w:hAnsi="Gill Sans MT" w:cstheme="minorHAnsi"/>
        </w:rPr>
        <w:t xml:space="preserve">is a very valuable introduction to a range of the issues covering aspects such as the role of women, the Paralympic/Olympic comparison, and moral perspectives on Olympism. </w:t>
      </w:r>
    </w:p>
    <w:p w:rsidR="002D68F4" w:rsidRPr="00D81D75" w:rsidRDefault="002D68F4" w:rsidP="00B969AF">
      <w:pPr>
        <w:pStyle w:val="NoSpacing"/>
        <w:rPr>
          <w:rFonts w:ascii="Gill Sans MT" w:hAnsi="Gill Sans MT" w:cstheme="minorHAnsi"/>
        </w:rPr>
      </w:pPr>
      <w:r w:rsidRPr="00D81D75">
        <w:rPr>
          <w:rStyle w:val="specialissuelabel"/>
          <w:rFonts w:ascii="Gill Sans MT" w:hAnsi="Gill Sans MT" w:cstheme="minorHAnsi"/>
        </w:rPr>
        <w:t>Special Issue:</w:t>
      </w:r>
      <w:r w:rsidRPr="00D81D75">
        <w:rPr>
          <w:rFonts w:ascii="Gill Sans MT" w:hAnsi="Gill Sans MT" w:cstheme="minorHAnsi"/>
        </w:rPr>
        <w:t xml:space="preserve"> Olympic Ethics and Philosophy,   </w:t>
      </w:r>
      <w:r w:rsidRPr="00D81D75">
        <w:rPr>
          <w:rFonts w:ascii="Gill Sans MT" w:hAnsi="Gill Sans MT" w:cstheme="minorHAnsi"/>
          <w:i/>
        </w:rPr>
        <w:t xml:space="preserve">Sport, Ethics and Philosophy </w:t>
      </w:r>
      <w:r w:rsidRPr="00D81D75">
        <w:rPr>
          <w:rFonts w:ascii="Gill Sans MT" w:hAnsi="Gill Sans MT" w:cstheme="minorHAnsi"/>
        </w:rPr>
        <w:t xml:space="preserve">6(2), 2012. </w:t>
      </w:r>
    </w:p>
    <w:p w:rsidR="002D68F4" w:rsidRPr="00D81D75" w:rsidRDefault="002D68F4" w:rsidP="00CF5E66">
      <w:pPr>
        <w:pStyle w:val="NoSpacing"/>
        <w:numPr>
          <w:ilvl w:val="0"/>
          <w:numId w:val="4"/>
        </w:numPr>
        <w:rPr>
          <w:rFonts w:ascii="Gill Sans MT" w:hAnsi="Gill Sans MT" w:cstheme="minorHAnsi"/>
        </w:rPr>
      </w:pPr>
      <w:r w:rsidRPr="00D81D75">
        <w:rPr>
          <w:rFonts w:ascii="Gill Sans MT" w:hAnsi="Gill Sans MT" w:cstheme="minorHAnsi"/>
        </w:rPr>
        <w:t>McNamee, Mike &amp; Jim Parry. Editorial: Olympic Ethics and Philosophy: Old Wine in New Bottles</w:t>
      </w:r>
      <w:r w:rsidRPr="00D81D75">
        <w:rPr>
          <w:rFonts w:ascii="Gill Sans MT" w:hAnsi="Gill Sans MT" w:cstheme="minorHAnsi"/>
          <w:color w:val="0000FF"/>
          <w:u w:val="single"/>
        </w:rPr>
        <w:t xml:space="preserve">, </w:t>
      </w:r>
      <w:r w:rsidRPr="00D81D75">
        <w:rPr>
          <w:rFonts w:ascii="Gill Sans MT" w:hAnsi="Gill Sans MT" w:cstheme="minorHAnsi"/>
        </w:rPr>
        <w:t>103-107.</w:t>
      </w:r>
    </w:p>
    <w:p w:rsidR="002D68F4" w:rsidRPr="00D81D75" w:rsidRDefault="002D68F4" w:rsidP="00CF5E66">
      <w:pPr>
        <w:pStyle w:val="NoSpacing"/>
        <w:numPr>
          <w:ilvl w:val="0"/>
          <w:numId w:val="4"/>
        </w:numPr>
        <w:rPr>
          <w:rFonts w:ascii="Gill Sans MT" w:hAnsi="Gill Sans MT" w:cstheme="minorHAnsi"/>
        </w:rPr>
      </w:pPr>
      <w:r w:rsidRPr="00D81D75">
        <w:rPr>
          <w:rFonts w:ascii="Gill Sans MT" w:hAnsi="Gill Sans MT" w:cstheme="minorHAnsi"/>
        </w:rPr>
        <w:t xml:space="preserve">Reid, Heather L. The Political Heritage of the Olympic Games: Relevance, Risks, and Possible Rewards, 108-122. </w:t>
      </w:r>
    </w:p>
    <w:p w:rsidR="002D68F4" w:rsidRPr="00D81D75" w:rsidRDefault="006E662A" w:rsidP="00CF5E66">
      <w:pPr>
        <w:pStyle w:val="NoSpacing"/>
        <w:numPr>
          <w:ilvl w:val="0"/>
          <w:numId w:val="4"/>
        </w:numPr>
        <w:rPr>
          <w:rFonts w:ascii="Gill Sans MT" w:hAnsi="Gill Sans MT" w:cstheme="minorHAnsi"/>
        </w:rPr>
      </w:pPr>
      <w:hyperlink r:id="rId12" w:history="1">
        <w:r w:rsidR="002D68F4" w:rsidRPr="00D81D75">
          <w:rPr>
            <w:rFonts w:ascii="Gill Sans MT" w:hAnsi="Gill Sans MT" w:cstheme="minorHAnsi"/>
          </w:rPr>
          <w:t xml:space="preserve"> Masumoto</w:t>
        </w:r>
      </w:hyperlink>
      <w:r w:rsidR="002D68F4" w:rsidRPr="00D81D75">
        <w:rPr>
          <w:rFonts w:ascii="Gill Sans MT" w:hAnsi="Gill Sans MT" w:cstheme="minorHAnsi"/>
        </w:rPr>
        <w:t>, Naofumi. The Peace Movement on the Occasion of the 21st Century Olympic Games: Developments and Limitations, 123-137.</w:t>
      </w:r>
    </w:p>
    <w:p w:rsidR="002D68F4" w:rsidRPr="00D81D75" w:rsidRDefault="002D68F4" w:rsidP="00CF5E66">
      <w:pPr>
        <w:pStyle w:val="NoSpacing"/>
        <w:numPr>
          <w:ilvl w:val="0"/>
          <w:numId w:val="4"/>
        </w:numPr>
        <w:rPr>
          <w:rFonts w:ascii="Gill Sans MT" w:hAnsi="Gill Sans MT" w:cstheme="minorHAnsi"/>
        </w:rPr>
      </w:pPr>
      <w:r w:rsidRPr="00D81D75">
        <w:rPr>
          <w:rFonts w:ascii="Gill Sans MT" w:hAnsi="Gill Sans MT" w:cstheme="minorHAnsi"/>
        </w:rPr>
        <w:t>Parry, Jim. The Youth Olympic Games – Some Ethical Issues.  138-154.</w:t>
      </w:r>
    </w:p>
    <w:p w:rsidR="002D68F4" w:rsidRPr="00D81D75" w:rsidRDefault="002D68F4" w:rsidP="00CF5E66">
      <w:pPr>
        <w:pStyle w:val="NoSpacing"/>
        <w:numPr>
          <w:ilvl w:val="0"/>
          <w:numId w:val="4"/>
        </w:numPr>
        <w:rPr>
          <w:rFonts w:ascii="Gill Sans MT" w:hAnsi="Gill Sans MT" w:cstheme="minorHAnsi"/>
        </w:rPr>
      </w:pPr>
      <w:r w:rsidRPr="00D81D75">
        <w:rPr>
          <w:rFonts w:ascii="Gill Sans MT" w:hAnsi="Gill Sans MT" w:cstheme="minorHAnsi"/>
        </w:rPr>
        <w:t>Loland, Sigmund. A Well Balanced Life Based on ‘The Joy of Effort’: Olympic Hype or a Meaningful Ideal?  155-165</w:t>
      </w:r>
    </w:p>
    <w:p w:rsidR="002D68F4" w:rsidRPr="00D81D75" w:rsidRDefault="006E662A" w:rsidP="00CF5E66">
      <w:pPr>
        <w:pStyle w:val="NoSpacing"/>
        <w:numPr>
          <w:ilvl w:val="0"/>
          <w:numId w:val="4"/>
        </w:numPr>
        <w:rPr>
          <w:rFonts w:ascii="Gill Sans MT" w:hAnsi="Gill Sans MT" w:cstheme="minorHAnsi"/>
        </w:rPr>
      </w:pPr>
      <w:hyperlink r:id="rId13" w:history="1">
        <w:r w:rsidR="002D68F4" w:rsidRPr="00D81D75">
          <w:rPr>
            <w:rFonts w:ascii="Gill Sans MT" w:hAnsi="Gill Sans MT" w:cstheme="minorHAnsi"/>
          </w:rPr>
          <w:t>Martínková</w:t>
        </w:r>
      </w:hyperlink>
      <w:r w:rsidR="002D68F4" w:rsidRPr="00D81D75">
        <w:rPr>
          <w:rFonts w:ascii="Gill Sans MT" w:hAnsi="Gill Sans MT" w:cstheme="minorHAnsi"/>
        </w:rPr>
        <w:t>, Irena. Fair or Temple: Two Possibilities for Olympic Sport, 166-182.</w:t>
      </w:r>
    </w:p>
    <w:p w:rsidR="002D68F4" w:rsidRPr="00D81D75" w:rsidRDefault="006E662A" w:rsidP="00CF5E66">
      <w:pPr>
        <w:pStyle w:val="NoSpacing"/>
        <w:numPr>
          <w:ilvl w:val="0"/>
          <w:numId w:val="4"/>
        </w:numPr>
        <w:rPr>
          <w:rFonts w:ascii="Gill Sans MT" w:hAnsi="Gill Sans MT" w:cstheme="minorHAnsi"/>
        </w:rPr>
      </w:pPr>
      <w:hyperlink r:id="rId14" w:history="1">
        <w:r w:rsidR="002D68F4" w:rsidRPr="00D81D75">
          <w:rPr>
            <w:rFonts w:ascii="Gill Sans MT" w:hAnsi="Gill Sans MT" w:cstheme="minorHAnsi"/>
          </w:rPr>
          <w:t>Cléret</w:t>
        </w:r>
      </w:hyperlink>
      <w:r w:rsidR="002D68F4" w:rsidRPr="00D81D75">
        <w:rPr>
          <w:rFonts w:ascii="Gill Sans MT" w:hAnsi="Gill Sans MT" w:cstheme="minorHAnsi"/>
        </w:rPr>
        <w:t xml:space="preserve">, Léa &amp; Mike </w:t>
      </w:r>
      <w:hyperlink r:id="rId15" w:history="1">
        <w:r w:rsidR="002D68F4" w:rsidRPr="00D81D75">
          <w:rPr>
            <w:rFonts w:ascii="Gill Sans MT" w:hAnsi="Gill Sans MT" w:cstheme="minorHAnsi"/>
          </w:rPr>
          <w:t>McNamee</w:t>
        </w:r>
      </w:hyperlink>
      <w:r w:rsidR="002D68F4" w:rsidRPr="00D81D75">
        <w:rPr>
          <w:rFonts w:ascii="Gill Sans MT" w:hAnsi="Gill Sans MT" w:cstheme="minorHAnsi"/>
        </w:rPr>
        <w:t xml:space="preserve">. Olympism, the Values of Sport, and the will to Power: De Coubertin </w:t>
      </w:r>
      <w:r w:rsidR="009B72F9" w:rsidRPr="00D81D75">
        <w:rPr>
          <w:rFonts w:ascii="Gill Sans MT" w:hAnsi="Gill Sans MT" w:cstheme="minorHAnsi"/>
        </w:rPr>
        <w:t>and</w:t>
      </w:r>
      <w:r w:rsidR="002D68F4" w:rsidRPr="00D81D75">
        <w:rPr>
          <w:rFonts w:ascii="Gill Sans MT" w:hAnsi="Gill Sans MT" w:cstheme="minorHAnsi"/>
        </w:rPr>
        <w:t xml:space="preserve"> Nietzsche Meet Eugenio Monti. 183-194.</w:t>
      </w:r>
    </w:p>
    <w:p w:rsidR="002D68F4" w:rsidRPr="00D81D75" w:rsidRDefault="006E662A" w:rsidP="00CF5E66">
      <w:pPr>
        <w:pStyle w:val="NoSpacing"/>
        <w:numPr>
          <w:ilvl w:val="0"/>
          <w:numId w:val="4"/>
        </w:numPr>
        <w:rPr>
          <w:rFonts w:ascii="Gill Sans MT" w:hAnsi="Gill Sans MT" w:cstheme="minorHAnsi"/>
        </w:rPr>
      </w:pPr>
      <w:hyperlink r:id="rId16" w:history="1">
        <w:r w:rsidR="002D68F4" w:rsidRPr="00D81D75">
          <w:rPr>
            <w:rStyle w:val="Hyperlink"/>
            <w:rFonts w:ascii="Gill Sans MT" w:hAnsi="Gill Sans MT" w:cstheme="minorHAnsi"/>
            <w:color w:val="auto"/>
            <w:u w:val="none"/>
          </w:rPr>
          <w:t>Culbertson</w:t>
        </w:r>
      </w:hyperlink>
      <w:r w:rsidR="002D68F4" w:rsidRPr="00D81D75">
        <w:rPr>
          <w:rFonts w:ascii="Gill Sans MT" w:hAnsi="Gill Sans MT" w:cstheme="minorHAnsi"/>
        </w:rPr>
        <w:t xml:space="preserve">, Leon. Pandora Logic: Rules, Moral Judgement and the Fundamental Principles of Olympism. 195-210. </w:t>
      </w:r>
    </w:p>
    <w:p w:rsidR="002D68F4" w:rsidRPr="00D81D75" w:rsidRDefault="002D68F4" w:rsidP="00CF5E66">
      <w:pPr>
        <w:pStyle w:val="NoSpacing"/>
        <w:numPr>
          <w:ilvl w:val="0"/>
          <w:numId w:val="4"/>
        </w:numPr>
        <w:rPr>
          <w:rFonts w:ascii="Gill Sans MT" w:hAnsi="Gill Sans MT" w:cstheme="minorHAnsi"/>
        </w:rPr>
      </w:pPr>
      <w:r w:rsidRPr="00D81D75">
        <w:rPr>
          <w:rFonts w:ascii="Gill Sans MT" w:hAnsi="Gill Sans MT" w:cstheme="minorHAnsi"/>
        </w:rPr>
        <w:t xml:space="preserve">McFee, Graham. </w:t>
      </w:r>
      <w:hyperlink r:id="rId17" w:history="1">
        <w:r w:rsidRPr="00D81D75">
          <w:rPr>
            <w:rFonts w:ascii="Gill Sans MT" w:hAnsi="Gill Sans MT" w:cstheme="minorHAnsi"/>
          </w:rPr>
          <w:t>Olympism and Sport's Intrinsic Value</w:t>
        </w:r>
      </w:hyperlink>
      <w:r w:rsidRPr="00D81D75">
        <w:rPr>
          <w:rFonts w:ascii="Gill Sans MT" w:hAnsi="Gill Sans MT" w:cstheme="minorHAnsi"/>
        </w:rPr>
        <w:t>. 211-231.</w:t>
      </w:r>
    </w:p>
    <w:p w:rsidR="002D68F4" w:rsidRPr="00D81D75" w:rsidRDefault="006E662A" w:rsidP="00CF5E66">
      <w:pPr>
        <w:pStyle w:val="NoSpacing"/>
        <w:numPr>
          <w:ilvl w:val="0"/>
          <w:numId w:val="4"/>
        </w:numPr>
        <w:rPr>
          <w:rFonts w:ascii="Gill Sans MT" w:hAnsi="Gill Sans MT" w:cstheme="minorHAnsi"/>
        </w:rPr>
      </w:pPr>
      <w:hyperlink r:id="rId18" w:history="1">
        <w:r w:rsidR="002D68F4" w:rsidRPr="00D81D75">
          <w:rPr>
            <w:rFonts w:ascii="Gill Sans MT" w:hAnsi="Gill Sans MT" w:cstheme="minorHAnsi"/>
          </w:rPr>
          <w:t>Weaving</w:t>
        </w:r>
      </w:hyperlink>
      <w:r w:rsidR="002D68F4" w:rsidRPr="00D81D75">
        <w:rPr>
          <w:rFonts w:ascii="Gill Sans MT" w:hAnsi="Gill Sans MT" w:cstheme="minorHAnsi"/>
        </w:rPr>
        <w:t>, Charlene. Smoke and Mirrors: A Critique of Women Olympians' Nude Reflections. 232-250</w:t>
      </w:r>
    </w:p>
    <w:p w:rsidR="002D68F4" w:rsidRPr="00D81D75" w:rsidRDefault="006E662A" w:rsidP="00CF5E66">
      <w:pPr>
        <w:pStyle w:val="NoSpacing"/>
        <w:numPr>
          <w:ilvl w:val="0"/>
          <w:numId w:val="4"/>
        </w:numPr>
        <w:rPr>
          <w:rFonts w:ascii="Gill Sans MT" w:hAnsi="Gill Sans MT" w:cstheme="minorHAnsi"/>
        </w:rPr>
      </w:pPr>
      <w:hyperlink r:id="rId19" w:history="1">
        <w:r w:rsidR="002D68F4" w:rsidRPr="00D81D75">
          <w:rPr>
            <w:rStyle w:val="Hyperlink"/>
            <w:rFonts w:ascii="Gill Sans MT" w:hAnsi="Gill Sans MT" w:cstheme="minorHAnsi"/>
            <w:color w:val="auto"/>
            <w:u w:val="none"/>
          </w:rPr>
          <w:t>Wolbring</w:t>
        </w:r>
      </w:hyperlink>
      <w:r w:rsidR="002D68F4" w:rsidRPr="00D81D75">
        <w:rPr>
          <w:rFonts w:ascii="Gill Sans MT" w:hAnsi="Gill Sans MT" w:cstheme="minorHAnsi"/>
        </w:rPr>
        <w:t>, Gregor. Paralympians Outperforming Olympians: An Increasing Challenge for Olympism and the Paralympic and Olympic Movement. 251-266.</w:t>
      </w:r>
    </w:p>
    <w:p w:rsidR="002D68F4" w:rsidRPr="00D81D75" w:rsidRDefault="006E662A" w:rsidP="00CF5E66">
      <w:pPr>
        <w:pStyle w:val="NoSpacing"/>
        <w:numPr>
          <w:ilvl w:val="0"/>
          <w:numId w:val="4"/>
        </w:numPr>
        <w:rPr>
          <w:rFonts w:ascii="Gill Sans MT" w:hAnsi="Gill Sans MT" w:cstheme="minorHAnsi"/>
        </w:rPr>
      </w:pPr>
      <w:hyperlink r:id="rId20" w:history="1">
        <w:r w:rsidR="002D68F4" w:rsidRPr="00D81D75">
          <w:rPr>
            <w:rStyle w:val="Hyperlink"/>
            <w:rFonts w:ascii="Gill Sans MT" w:hAnsi="Gill Sans MT" w:cstheme="minorHAnsi"/>
            <w:color w:val="auto"/>
            <w:u w:val="none"/>
          </w:rPr>
          <w:t xml:space="preserve"> Iorwerth</w:t>
        </w:r>
      </w:hyperlink>
      <w:r w:rsidR="002D68F4" w:rsidRPr="00D81D75">
        <w:rPr>
          <w:rFonts w:ascii="Gill Sans MT" w:hAnsi="Gill Sans MT" w:cstheme="minorHAnsi"/>
        </w:rPr>
        <w:t xml:space="preserve">, Hywel,  </w:t>
      </w:r>
      <w:r w:rsidR="00A117C4">
        <w:fldChar w:fldCharType="begin"/>
      </w:r>
      <w:r w:rsidR="00A117C4">
        <w:instrText xml:space="preserve"> HYPERLINK "http://www.tandfonline.com.ezproxy01.rhul.ac.uk/action/doSearch?action=runSearch&amp;type=advanced&amp;searchType=journal&amp;result=true&amp;prevSearch=%2Bauthorsfield%3A%28Jones%2C+Carwyn%29" </w:instrText>
      </w:r>
      <w:r w:rsidR="00A117C4">
        <w:fldChar w:fldCharType="separate"/>
      </w:r>
      <w:r w:rsidR="002D68F4" w:rsidRPr="00D81D75">
        <w:rPr>
          <w:rStyle w:val="Hyperlink"/>
          <w:rFonts w:ascii="Gill Sans MT" w:hAnsi="Gill Sans MT" w:cstheme="minorHAnsi"/>
          <w:color w:val="auto"/>
          <w:u w:val="none"/>
        </w:rPr>
        <w:t>Carwyn Jones</w:t>
      </w:r>
      <w:r w:rsidR="00A117C4">
        <w:rPr>
          <w:rStyle w:val="Hyperlink"/>
          <w:rFonts w:ascii="Gill Sans MT" w:hAnsi="Gill Sans MT" w:cstheme="minorHAnsi"/>
          <w:color w:val="auto"/>
          <w:u w:val="none"/>
        </w:rPr>
        <w:fldChar w:fldCharType="end"/>
      </w:r>
      <w:r w:rsidR="002D68F4" w:rsidRPr="00D81D75">
        <w:rPr>
          <w:rFonts w:ascii="Gill Sans MT" w:hAnsi="Gill Sans MT" w:cstheme="minorHAnsi"/>
        </w:rPr>
        <w:t xml:space="preserve"> &amp; </w:t>
      </w:r>
      <w:hyperlink r:id="rId21" w:history="1">
        <w:r w:rsidR="002D68F4" w:rsidRPr="00D81D75">
          <w:rPr>
            <w:rStyle w:val="Hyperlink"/>
            <w:rFonts w:ascii="Gill Sans MT" w:hAnsi="Gill Sans MT" w:cstheme="minorHAnsi"/>
            <w:color w:val="auto"/>
            <w:u w:val="none"/>
          </w:rPr>
          <w:t>Alun Hardman</w:t>
        </w:r>
      </w:hyperlink>
      <w:r w:rsidR="002D68F4" w:rsidRPr="00D81D75">
        <w:rPr>
          <w:rFonts w:ascii="Gill Sans MT" w:hAnsi="Gill Sans MT" w:cstheme="minorHAnsi"/>
        </w:rPr>
        <w:t>. The Moral Pathologies of National Sporting Representation at the Olympics. 267-288</w:t>
      </w:r>
    </w:p>
    <w:p w:rsidR="002D68F4" w:rsidRPr="00D81D75" w:rsidRDefault="002D68F4" w:rsidP="00B969AF">
      <w:pPr>
        <w:pStyle w:val="NoSpacing"/>
        <w:rPr>
          <w:rFonts w:ascii="Gill Sans MT" w:hAnsi="Gill Sans MT" w:cstheme="minorHAnsi"/>
        </w:rPr>
      </w:pPr>
    </w:p>
    <w:p w:rsidR="002D68F4" w:rsidRPr="00D81D75" w:rsidRDefault="002D68F4" w:rsidP="0034525D">
      <w:pPr>
        <w:pStyle w:val="NoSpacing"/>
        <w:rPr>
          <w:rFonts w:ascii="Gill Sans MT" w:hAnsi="Gill Sans MT" w:cstheme="minorHAnsi"/>
        </w:rPr>
      </w:pPr>
      <w:r w:rsidRPr="00D81D75">
        <w:rPr>
          <w:rFonts w:ascii="Gill Sans MT" w:hAnsi="Gill Sans MT" w:cstheme="minorHAnsi"/>
        </w:rPr>
        <w:t>This article from the</w:t>
      </w:r>
      <w:r w:rsidRPr="00D81D75">
        <w:rPr>
          <w:rFonts w:ascii="Gill Sans MT" w:hAnsi="Gill Sans MT" w:cstheme="minorHAnsi"/>
          <w:b/>
        </w:rPr>
        <w:t xml:space="preserve"> Leisure Studies</w:t>
      </w:r>
      <w:r w:rsidRPr="00D81D75">
        <w:rPr>
          <w:rFonts w:ascii="Gill Sans MT" w:hAnsi="Gill Sans MT" w:cstheme="minorHAnsi"/>
        </w:rPr>
        <w:t xml:space="preserve"> field presents a useful longitudinal case study on the trade union led Playfair 2012 campaign against sweat shop conditions among Olympic suppliers for 2012.   </w:t>
      </w:r>
    </w:p>
    <w:p w:rsidR="002D68F4" w:rsidRPr="00D81D75" w:rsidRDefault="002D68F4" w:rsidP="00CF5E66">
      <w:pPr>
        <w:pStyle w:val="NoSpacing"/>
        <w:numPr>
          <w:ilvl w:val="0"/>
          <w:numId w:val="5"/>
        </w:numPr>
        <w:rPr>
          <w:rFonts w:ascii="Gill Sans MT" w:hAnsi="Gill Sans MT" w:cstheme="minorHAnsi"/>
        </w:rPr>
      </w:pPr>
      <w:r w:rsidRPr="00D81D75">
        <w:rPr>
          <w:rFonts w:ascii="Gill Sans MT" w:hAnsi="Gill Sans MT" w:cstheme="minorHAnsi"/>
        </w:rPr>
        <w:t xml:space="preserve">Timms, Jill (2012) The Olympics as a platform for protest: a case study of the London 2012 ‘ethical’ Games and the Play Fair campaign for workers’ rights. </w:t>
      </w:r>
      <w:r w:rsidRPr="00D81D75">
        <w:rPr>
          <w:rFonts w:ascii="Gill Sans MT" w:hAnsi="Gill Sans MT" w:cstheme="minorHAnsi"/>
          <w:i/>
        </w:rPr>
        <w:t>Leisure Studies</w:t>
      </w:r>
      <w:r w:rsidRPr="00D81D75">
        <w:rPr>
          <w:rFonts w:ascii="Gill Sans MT" w:hAnsi="Gill Sans MT" w:cstheme="minorHAnsi"/>
        </w:rPr>
        <w:t xml:space="preserve">. 31(3). 355-372. </w:t>
      </w:r>
    </w:p>
    <w:p w:rsidR="002D68F4" w:rsidRPr="00D81D75" w:rsidRDefault="002D68F4" w:rsidP="00B969AF">
      <w:pPr>
        <w:pStyle w:val="NoSpacing"/>
        <w:rPr>
          <w:rFonts w:ascii="Gill Sans MT" w:hAnsi="Gill Sans MT" w:cstheme="minorHAnsi"/>
        </w:rPr>
      </w:pPr>
    </w:p>
    <w:p w:rsidR="002D68F4" w:rsidRPr="00D81D75" w:rsidRDefault="002D68F4" w:rsidP="00CF5E66">
      <w:pPr>
        <w:pStyle w:val="NoSpacing"/>
        <w:rPr>
          <w:rFonts w:ascii="Gill Sans MT" w:hAnsi="Gill Sans MT" w:cstheme="minorHAnsi"/>
        </w:rPr>
      </w:pPr>
      <w:r w:rsidRPr="00D81D75">
        <w:rPr>
          <w:rFonts w:ascii="Gill Sans MT" w:hAnsi="Gill Sans MT" w:cstheme="minorHAnsi"/>
        </w:rPr>
        <w:t xml:space="preserve">These three specialist articles look to the wider issue of </w:t>
      </w:r>
      <w:r w:rsidRPr="00D81D75">
        <w:rPr>
          <w:rFonts w:ascii="Gill Sans MT" w:hAnsi="Gill Sans MT" w:cstheme="minorHAnsi"/>
          <w:b/>
        </w:rPr>
        <w:t>Olympic legacies</w:t>
      </w:r>
      <w:r w:rsidRPr="00D81D75">
        <w:rPr>
          <w:rFonts w:ascii="Gill Sans MT" w:hAnsi="Gill Sans MT" w:cstheme="minorHAnsi"/>
        </w:rPr>
        <w:t xml:space="preserve"> with a range of perspectives including celebrating humanity, the quality of life of local residents and cultural implications. </w:t>
      </w:r>
    </w:p>
    <w:p w:rsidR="002D68F4" w:rsidRPr="00D81D75" w:rsidRDefault="002D68F4" w:rsidP="00CF5E66">
      <w:pPr>
        <w:pStyle w:val="NoSpacing"/>
        <w:numPr>
          <w:ilvl w:val="0"/>
          <w:numId w:val="5"/>
        </w:numPr>
        <w:rPr>
          <w:rFonts w:ascii="Gill Sans MT" w:hAnsi="Gill Sans MT" w:cstheme="minorHAnsi"/>
          <w:color w:val="000000"/>
        </w:rPr>
      </w:pPr>
      <w:r w:rsidRPr="00D81D75">
        <w:rPr>
          <w:rFonts w:ascii="Gill Sans MT" w:hAnsi="Gill Sans MT" w:cstheme="minorHAnsi"/>
          <w:color w:val="000000"/>
        </w:rPr>
        <w:t xml:space="preserve">Maguire, Joseph, Sarah Barnard, Katie Butler &amp; Peter Golding (2008) Olympic Legacies in the IOC's ‘Celebrate Humanity’ Campaign: Ancient or Modern?, </w:t>
      </w:r>
      <w:r w:rsidRPr="00D81D75">
        <w:rPr>
          <w:rFonts w:ascii="Gill Sans MT" w:hAnsi="Gill Sans MT" w:cstheme="minorHAnsi"/>
          <w:i/>
          <w:color w:val="000000"/>
        </w:rPr>
        <w:t>The International Journal of the History of Sport</w:t>
      </w:r>
      <w:r w:rsidRPr="00D81D75">
        <w:rPr>
          <w:rFonts w:ascii="Gill Sans MT" w:hAnsi="Gill Sans MT" w:cstheme="minorHAnsi"/>
          <w:color w:val="000000"/>
        </w:rPr>
        <w:t>, 25(14), 2041-2059</w:t>
      </w:r>
    </w:p>
    <w:p w:rsidR="002D68F4" w:rsidRPr="00D81D75" w:rsidRDefault="002D68F4" w:rsidP="00CF5E66">
      <w:pPr>
        <w:pStyle w:val="NoSpacing"/>
        <w:numPr>
          <w:ilvl w:val="0"/>
          <w:numId w:val="5"/>
        </w:numPr>
        <w:rPr>
          <w:rFonts w:ascii="Gill Sans MT" w:hAnsi="Gill Sans MT" w:cstheme="minorHAnsi"/>
        </w:rPr>
      </w:pPr>
      <w:r w:rsidRPr="00D81D75">
        <w:rPr>
          <w:rFonts w:ascii="Gill Sans MT" w:hAnsi="Gill Sans MT" w:cstheme="minorHAnsi"/>
        </w:rPr>
        <w:t>Kaplanidou, Kyriaki (Kiki), (</w:t>
      </w:r>
      <w:r w:rsidRPr="00D81D75">
        <w:rPr>
          <w:rStyle w:val="nlmyear"/>
          <w:rFonts w:ascii="Gill Sans MT" w:hAnsi="Gill Sans MT" w:cstheme="minorHAnsi"/>
        </w:rPr>
        <w:t>2012</w:t>
      </w:r>
      <w:r w:rsidRPr="00D81D75">
        <w:rPr>
          <w:rFonts w:ascii="Gill Sans MT" w:hAnsi="Gill Sans MT" w:cstheme="minorHAnsi"/>
        </w:rPr>
        <w:t xml:space="preserve">) The importance of legacy outcomes for Olympic Games four summer host cities residents' quality of life: 1996–2008. </w:t>
      </w:r>
      <w:r w:rsidRPr="00D81D75">
        <w:rPr>
          <w:rFonts w:ascii="Gill Sans MT" w:hAnsi="Gill Sans MT" w:cstheme="minorHAnsi"/>
          <w:i/>
        </w:rPr>
        <w:t>European Sport Management Quarterly</w:t>
      </w:r>
      <w:r w:rsidRPr="00D81D75">
        <w:rPr>
          <w:rFonts w:ascii="Gill Sans MT" w:hAnsi="Gill Sans MT" w:cstheme="minorHAnsi"/>
        </w:rPr>
        <w:t xml:space="preserve"> 12(4), 397-433.</w:t>
      </w:r>
    </w:p>
    <w:p w:rsidR="002D68F4" w:rsidRPr="00D81D75" w:rsidRDefault="002D68F4" w:rsidP="00CF5E66">
      <w:pPr>
        <w:pStyle w:val="NoSpacing"/>
        <w:numPr>
          <w:ilvl w:val="0"/>
          <w:numId w:val="5"/>
        </w:numPr>
        <w:rPr>
          <w:rFonts w:ascii="Gill Sans MT" w:hAnsi="Gill Sans MT" w:cstheme="minorHAnsi"/>
        </w:rPr>
      </w:pPr>
      <w:proofErr w:type="spellStart"/>
      <w:r w:rsidRPr="00D81D75">
        <w:rPr>
          <w:rFonts w:ascii="Gill Sans MT" w:hAnsi="Gill Sans MT" w:cstheme="minorHAnsi"/>
        </w:rPr>
        <w:t>Dyreson</w:t>
      </w:r>
      <w:proofErr w:type="spellEnd"/>
      <w:r w:rsidRPr="00D81D75">
        <w:rPr>
          <w:rFonts w:ascii="Gill Sans MT" w:hAnsi="Gill Sans MT" w:cstheme="minorHAnsi"/>
        </w:rPr>
        <w:t xml:space="preserve">, </w:t>
      </w:r>
      <w:r w:rsidR="009B72F9" w:rsidRPr="00D81D75">
        <w:rPr>
          <w:rFonts w:ascii="Gill Sans MT" w:hAnsi="Gill Sans MT" w:cstheme="minorHAnsi"/>
        </w:rPr>
        <w:t>Mark (</w:t>
      </w:r>
      <w:r w:rsidRPr="00D81D75">
        <w:rPr>
          <w:rFonts w:ascii="Gill Sans MT" w:hAnsi="Gill Sans MT" w:cstheme="minorHAnsi"/>
        </w:rPr>
        <w:t xml:space="preserve">2008) Epilogue: Athletic Clashes of Civilizations or Bridges Over Cultural Divisions? The Olympic Games as Legacies and the Legacies of the Olympic Games. </w:t>
      </w:r>
      <w:r w:rsidRPr="00D81D75">
        <w:rPr>
          <w:rFonts w:ascii="Gill Sans MT" w:hAnsi="Gill Sans MT" w:cstheme="minorHAnsi"/>
          <w:i/>
        </w:rPr>
        <w:t>The International Journal of the History of Sport</w:t>
      </w:r>
      <w:r w:rsidRPr="00D81D75">
        <w:rPr>
          <w:rFonts w:ascii="Gill Sans MT" w:hAnsi="Gill Sans MT" w:cstheme="minorHAnsi"/>
        </w:rPr>
        <w:t xml:space="preserve"> 25(14), 2117-2129.</w:t>
      </w:r>
    </w:p>
    <w:p w:rsidR="002D68F4" w:rsidRPr="00D81D75" w:rsidRDefault="002D68F4" w:rsidP="00B969AF">
      <w:pPr>
        <w:pStyle w:val="NoSpacing"/>
        <w:rPr>
          <w:rFonts w:ascii="Gill Sans MT" w:hAnsi="Gill Sans MT" w:cstheme="minorHAnsi"/>
        </w:rPr>
      </w:pPr>
    </w:p>
    <w:p w:rsidR="002D68F4" w:rsidRPr="00D81D75" w:rsidRDefault="002D68F4" w:rsidP="009470CF">
      <w:pPr>
        <w:pStyle w:val="NoSpacing"/>
        <w:rPr>
          <w:rFonts w:ascii="Gill Sans MT" w:hAnsi="Gill Sans MT" w:cstheme="minorHAnsi"/>
        </w:rPr>
      </w:pPr>
      <w:r w:rsidRPr="00D81D75">
        <w:rPr>
          <w:rFonts w:ascii="Gill Sans MT" w:hAnsi="Gill Sans MT" w:cstheme="minorHAnsi"/>
        </w:rPr>
        <w:t>Taking a perspective from</w:t>
      </w:r>
      <w:r w:rsidRPr="00D81D75">
        <w:rPr>
          <w:rFonts w:ascii="Gill Sans MT" w:hAnsi="Gill Sans MT" w:cstheme="minorHAnsi"/>
          <w:b/>
        </w:rPr>
        <w:t xml:space="preserve"> Business Ethics and Corporate Social Responsibility</w:t>
      </w:r>
      <w:r w:rsidRPr="00D81D75">
        <w:rPr>
          <w:rFonts w:ascii="Gill Sans MT" w:hAnsi="Gill Sans MT" w:cstheme="minorHAnsi"/>
        </w:rPr>
        <w:t>, one of these articles researches consumer responses to the IOC and judges that social responsibility perceived to be driven by values and stakeholders were well received in contrast to strategically driven initiatives. In a similar vein, Milton-Smith links the failures of the Olympic Games to a wider disillusionment with globalisation. He highlights problems such as winning at any price, commercial exploitation by MNCs, intense national rivalry, cronyism, cheating and corruption and the competitive advantage of advanced nations. Milton-Smith looks to leadership in terms of character, credibility and communication as critical success factors to address these challenges.</w:t>
      </w:r>
    </w:p>
    <w:p w:rsidR="002D68F4" w:rsidRPr="00D81D75" w:rsidRDefault="002D68F4" w:rsidP="00CF5E66">
      <w:pPr>
        <w:pStyle w:val="NoSpacing"/>
        <w:numPr>
          <w:ilvl w:val="0"/>
          <w:numId w:val="6"/>
        </w:numPr>
        <w:rPr>
          <w:rStyle w:val="medium-font"/>
          <w:rFonts w:ascii="Gill Sans MT" w:hAnsi="Gill Sans MT" w:cstheme="minorHAnsi"/>
        </w:rPr>
      </w:pPr>
      <w:bookmarkStart w:id="1" w:name="Result_1"/>
      <w:r w:rsidRPr="00D81D75">
        <w:rPr>
          <w:rStyle w:val="medium-font"/>
          <w:rFonts w:ascii="Gill Sans MT" w:hAnsi="Gill Sans MT" w:cstheme="minorHAnsi"/>
        </w:rPr>
        <w:lastRenderedPageBreak/>
        <w:t>Walker, Matthew, Bob Heere, Milena Parent &amp; Dan Drane</w:t>
      </w:r>
      <w:r w:rsidRPr="00D81D75">
        <w:rPr>
          <w:rStyle w:val="title-link-wrapper"/>
          <w:rFonts w:ascii="Gill Sans MT" w:hAnsi="Gill Sans MT" w:cstheme="minorHAnsi"/>
        </w:rPr>
        <w:t xml:space="preserve"> (2010) </w:t>
      </w:r>
      <w:r w:rsidRPr="00D81D75">
        <w:rPr>
          <w:rFonts w:ascii="Gill Sans MT" w:hAnsi="Gill Sans MT" w:cstheme="minorHAnsi"/>
        </w:rPr>
        <w:t xml:space="preserve">Social Responsibility and the Olympic Games: The Mediating Role of Consumer Attributions. </w:t>
      </w:r>
      <w:bookmarkEnd w:id="1"/>
      <w:r w:rsidRPr="00D81D75">
        <w:rPr>
          <w:rStyle w:val="medium-font"/>
          <w:rFonts w:ascii="Gill Sans MT" w:hAnsi="Gill Sans MT" w:cstheme="minorHAnsi"/>
        </w:rPr>
        <w:t xml:space="preserve"> </w:t>
      </w:r>
      <w:r w:rsidRPr="00D81D75">
        <w:rPr>
          <w:rStyle w:val="Strong"/>
          <w:rFonts w:ascii="Gill Sans MT" w:hAnsi="Gill Sans MT" w:cstheme="minorHAnsi"/>
          <w:b w:val="0"/>
          <w:i/>
          <w:iCs/>
        </w:rPr>
        <w:t>Journal of Business Ethics</w:t>
      </w:r>
      <w:r w:rsidRPr="00D81D75">
        <w:rPr>
          <w:rStyle w:val="medium-font"/>
          <w:rFonts w:ascii="Gill Sans MT" w:hAnsi="Gill Sans MT" w:cstheme="minorHAnsi"/>
          <w:i/>
          <w:iCs/>
        </w:rPr>
        <w:t>.</w:t>
      </w:r>
      <w:r w:rsidRPr="00D81D75">
        <w:rPr>
          <w:rStyle w:val="medium-font"/>
          <w:rFonts w:ascii="Gill Sans MT" w:hAnsi="Gill Sans MT" w:cstheme="minorHAnsi"/>
        </w:rPr>
        <w:t xml:space="preserve"> 95(4), 659-680.</w:t>
      </w:r>
    </w:p>
    <w:p w:rsidR="002D68F4" w:rsidRPr="00D81D75" w:rsidRDefault="006E662A" w:rsidP="00CF5E66">
      <w:pPr>
        <w:pStyle w:val="NoSpacing"/>
        <w:numPr>
          <w:ilvl w:val="0"/>
          <w:numId w:val="6"/>
        </w:numPr>
        <w:rPr>
          <w:rFonts w:ascii="Gill Sans MT" w:hAnsi="Gill Sans MT" w:cstheme="minorHAnsi"/>
        </w:rPr>
      </w:pPr>
      <w:hyperlink r:id="rId22" w:history="1">
        <w:r w:rsidR="002D68F4" w:rsidRPr="00D81D75">
          <w:rPr>
            <w:rStyle w:val="Hyperlink"/>
            <w:rFonts w:ascii="Gill Sans MT" w:hAnsi="Gill Sans MT" w:cstheme="minorHAnsi"/>
            <w:color w:val="auto"/>
            <w:u w:val="none"/>
          </w:rPr>
          <w:t>Milton-Smith</w:t>
        </w:r>
      </w:hyperlink>
      <w:r w:rsidR="002D68F4" w:rsidRPr="00D81D75">
        <w:rPr>
          <w:rFonts w:ascii="Gill Sans MT" w:hAnsi="Gill Sans MT" w:cstheme="minorHAnsi"/>
        </w:rPr>
        <w:t>, John. (2002) Ethics, the Olympics and the Search for Global Values,</w:t>
      </w:r>
      <w:r w:rsidR="002D68F4" w:rsidRPr="00D81D75">
        <w:rPr>
          <w:rFonts w:ascii="Gill Sans MT" w:hAnsi="Gill Sans MT" w:cstheme="minorHAnsi"/>
          <w:i/>
        </w:rPr>
        <w:t xml:space="preserve"> </w:t>
      </w:r>
      <w:hyperlink r:id="rId23" w:history="1">
        <w:r w:rsidR="002D68F4" w:rsidRPr="00D81D75">
          <w:rPr>
            <w:rStyle w:val="Hyperlink"/>
            <w:rFonts w:ascii="Gill Sans MT" w:hAnsi="Gill Sans MT" w:cstheme="minorHAnsi"/>
            <w:i/>
            <w:color w:val="auto"/>
            <w:u w:val="none"/>
          </w:rPr>
          <w:t>Journal of Business Ethics</w:t>
        </w:r>
      </w:hyperlink>
      <w:r w:rsidR="002D68F4" w:rsidRPr="00D81D75">
        <w:rPr>
          <w:rFonts w:ascii="Gill Sans MT" w:hAnsi="Gill Sans MT" w:cstheme="minorHAnsi"/>
          <w:i/>
        </w:rPr>
        <w:t xml:space="preserve">, </w:t>
      </w:r>
      <w:r w:rsidR="002D68F4" w:rsidRPr="00D81D75">
        <w:rPr>
          <w:rFonts w:ascii="Gill Sans MT" w:hAnsi="Gill Sans MT" w:cstheme="minorHAnsi"/>
        </w:rPr>
        <w:t xml:space="preserve">35(2), 131-142. </w:t>
      </w:r>
    </w:p>
    <w:p w:rsidR="002D68F4" w:rsidRPr="00D81D75" w:rsidRDefault="002D68F4" w:rsidP="00B969AF">
      <w:pPr>
        <w:pStyle w:val="NoSpacing"/>
        <w:rPr>
          <w:rFonts w:ascii="Gill Sans MT" w:hAnsi="Gill Sans MT" w:cstheme="minorHAnsi"/>
        </w:rPr>
      </w:pPr>
    </w:p>
    <w:p w:rsidR="002D68F4" w:rsidRPr="00D81D75" w:rsidRDefault="002D68F4" w:rsidP="00B969AF">
      <w:pPr>
        <w:pStyle w:val="NoSpacing"/>
        <w:rPr>
          <w:rStyle w:val="medium-font"/>
          <w:rFonts w:ascii="Gill Sans MT" w:hAnsi="Gill Sans MT" w:cstheme="minorHAnsi"/>
        </w:rPr>
      </w:pPr>
      <w:r w:rsidRPr="00D81D75">
        <w:rPr>
          <w:rStyle w:val="medium-font"/>
          <w:rFonts w:ascii="Gill Sans MT" w:hAnsi="Gill Sans MT" w:cstheme="minorHAnsi"/>
        </w:rPr>
        <w:t xml:space="preserve">From the discipline of </w:t>
      </w:r>
      <w:r w:rsidRPr="00D81D75">
        <w:rPr>
          <w:rStyle w:val="medium-font"/>
          <w:rFonts w:ascii="Gill Sans MT" w:hAnsi="Gill Sans MT" w:cstheme="minorHAnsi"/>
          <w:b/>
        </w:rPr>
        <w:t>Geography</w:t>
      </w:r>
      <w:r w:rsidRPr="00D81D75">
        <w:rPr>
          <w:rStyle w:val="medium-font"/>
          <w:rFonts w:ascii="Gill Sans MT" w:hAnsi="Gill Sans MT" w:cstheme="minorHAnsi"/>
        </w:rPr>
        <w:t>, these articles consider the context in terms of motivations and politics surrounding hosting the Olympics</w:t>
      </w:r>
    </w:p>
    <w:p w:rsidR="002D68F4" w:rsidRPr="00D81D75" w:rsidRDefault="006E662A" w:rsidP="00CF5E66">
      <w:pPr>
        <w:pStyle w:val="NoSpacing"/>
        <w:numPr>
          <w:ilvl w:val="0"/>
          <w:numId w:val="7"/>
        </w:numPr>
        <w:rPr>
          <w:rFonts w:ascii="Gill Sans MT" w:hAnsi="Gill Sans MT" w:cstheme="minorHAnsi"/>
        </w:rPr>
      </w:pPr>
      <w:hyperlink r:id="rId24" w:history="1">
        <w:r w:rsidR="002D68F4" w:rsidRPr="00D81D75">
          <w:rPr>
            <w:rStyle w:val="Hyperlink"/>
            <w:rFonts w:ascii="Gill Sans MT" w:hAnsi="Gill Sans MT" w:cstheme="minorHAnsi"/>
            <w:color w:val="auto"/>
            <w:u w:val="none"/>
          </w:rPr>
          <w:t>Richard Tomlinson</w:t>
        </w:r>
      </w:hyperlink>
      <w:r w:rsidR="002D68F4" w:rsidRPr="00D81D75">
        <w:rPr>
          <w:rFonts w:ascii="Gill Sans MT" w:hAnsi="Gill Sans MT" w:cstheme="minorHAnsi"/>
        </w:rPr>
        <w:t xml:space="preserve"> (2010) Whose Accolades? An Alternative Perspective on Motivations for Hosting the Olympics,</w:t>
      </w:r>
      <w:r w:rsidR="002D68F4" w:rsidRPr="00D81D75">
        <w:rPr>
          <w:rFonts w:ascii="Gill Sans MT" w:hAnsi="Gill Sans MT" w:cstheme="minorHAnsi"/>
          <w:i/>
        </w:rPr>
        <w:t xml:space="preserve"> </w:t>
      </w:r>
      <w:hyperlink r:id="rId25" w:history="1">
        <w:r w:rsidR="002D68F4" w:rsidRPr="00D81D75">
          <w:rPr>
            <w:rStyle w:val="Hyperlink"/>
            <w:rFonts w:ascii="Gill Sans MT" w:hAnsi="Gill Sans MT" w:cstheme="minorHAnsi"/>
            <w:i/>
            <w:color w:val="auto"/>
            <w:u w:val="none"/>
          </w:rPr>
          <w:t>Urban Forum</w:t>
        </w:r>
      </w:hyperlink>
      <w:r w:rsidR="002D68F4" w:rsidRPr="00D81D75">
        <w:rPr>
          <w:rFonts w:ascii="Gill Sans MT" w:hAnsi="Gill Sans MT" w:cstheme="minorHAnsi"/>
          <w:i/>
        </w:rPr>
        <w:t xml:space="preserve"> </w:t>
      </w:r>
      <w:r w:rsidR="002D68F4" w:rsidRPr="00D81D75">
        <w:rPr>
          <w:rFonts w:ascii="Gill Sans MT" w:hAnsi="Gill Sans MT" w:cstheme="minorHAnsi"/>
        </w:rPr>
        <w:t xml:space="preserve">21(2), 139-152. </w:t>
      </w:r>
    </w:p>
    <w:p w:rsidR="002D68F4" w:rsidRPr="00D81D75" w:rsidRDefault="002D68F4" w:rsidP="00CF5E66">
      <w:pPr>
        <w:pStyle w:val="NoSpacing"/>
        <w:numPr>
          <w:ilvl w:val="0"/>
          <w:numId w:val="7"/>
        </w:numPr>
        <w:rPr>
          <w:rFonts w:ascii="Gill Sans MT" w:hAnsi="Gill Sans MT" w:cstheme="minorHAnsi"/>
        </w:rPr>
      </w:pPr>
      <w:r w:rsidRPr="00D81D75">
        <w:rPr>
          <w:rFonts w:ascii="Gill Sans MT" w:hAnsi="Gill Sans MT" w:cstheme="minorHAnsi"/>
        </w:rPr>
        <w:t>Andranovich, Greg, Matthew J, Burbank &amp; Charles H, Heying (2001) Olympic Cities: Lessons Learned from Mega-Event Politics,</w:t>
      </w:r>
      <w:r w:rsidRPr="00D81D75">
        <w:rPr>
          <w:rFonts w:ascii="Gill Sans MT" w:hAnsi="Gill Sans MT" w:cstheme="minorHAnsi"/>
          <w:i/>
        </w:rPr>
        <w:t xml:space="preserve"> Journal of Urban Affairs</w:t>
      </w:r>
      <w:r w:rsidRPr="00D81D75">
        <w:rPr>
          <w:rFonts w:ascii="Gill Sans MT" w:hAnsi="Gill Sans MT" w:cstheme="minorHAnsi"/>
        </w:rPr>
        <w:t>, 23(2), 113-131. DOI:10.1080/014365904200281258.</w:t>
      </w:r>
    </w:p>
    <w:p w:rsidR="002D68F4" w:rsidRDefault="002D68F4" w:rsidP="00B969AF">
      <w:pPr>
        <w:pStyle w:val="NoSpacing"/>
        <w:rPr>
          <w:rFonts w:ascii="Gill Sans MT" w:hAnsi="Gill Sans MT" w:cstheme="minorHAnsi"/>
          <w:highlight w:val="yellow"/>
        </w:rPr>
      </w:pPr>
    </w:p>
    <w:p w:rsidR="002D68F4" w:rsidRPr="00D81D75" w:rsidRDefault="002D68F4" w:rsidP="00B969AF">
      <w:pPr>
        <w:pStyle w:val="NoSpacing"/>
        <w:rPr>
          <w:rFonts w:ascii="Gill Sans MT" w:hAnsi="Gill Sans MT" w:cstheme="minorHAnsi"/>
          <w:highlight w:val="yellow"/>
        </w:rPr>
      </w:pPr>
    </w:p>
    <w:p w:rsidR="002D68F4" w:rsidRPr="00D81D75" w:rsidRDefault="002D68F4" w:rsidP="00A95C98">
      <w:pPr>
        <w:pStyle w:val="Heading4"/>
      </w:pPr>
      <w:r w:rsidRPr="00D81D75">
        <w:t>Official Olympic and Paralympic Resources</w:t>
      </w:r>
      <w:r w:rsidRPr="00D81D75">
        <w:rPr>
          <w:rStyle w:val="FootnoteReference"/>
          <w:rFonts w:cstheme="minorHAnsi"/>
        </w:rPr>
        <w:footnoteReference w:id="4"/>
      </w:r>
    </w:p>
    <w:p w:rsidR="000D269D" w:rsidRPr="00D81D75" w:rsidRDefault="000D269D" w:rsidP="00B969AF">
      <w:pPr>
        <w:pStyle w:val="NoSpacing"/>
        <w:rPr>
          <w:rFonts w:ascii="Gill Sans MT" w:hAnsi="Gill Sans MT" w:cstheme="minorHAnsi"/>
          <w:b/>
        </w:rPr>
      </w:pPr>
    </w:p>
    <w:p w:rsidR="00582000" w:rsidRPr="00D81D75" w:rsidRDefault="00582000" w:rsidP="00CF5E66">
      <w:pPr>
        <w:pStyle w:val="NoSpacing"/>
        <w:rPr>
          <w:rFonts w:ascii="Gill Sans MT" w:hAnsi="Gill Sans MT" w:cstheme="minorHAnsi"/>
        </w:rPr>
      </w:pPr>
      <w:r w:rsidRPr="00D81D75">
        <w:rPr>
          <w:rFonts w:ascii="Gill Sans MT" w:hAnsi="Gill Sans MT" w:cstheme="minorHAnsi"/>
        </w:rPr>
        <w:t>Commission for Sustainable London 2012</w:t>
      </w:r>
    </w:p>
    <w:p w:rsidR="00582000" w:rsidRPr="00D81D75" w:rsidRDefault="006E662A" w:rsidP="00582000">
      <w:pPr>
        <w:pStyle w:val="NoSpacing"/>
        <w:rPr>
          <w:rFonts w:ascii="Gill Sans MT" w:hAnsi="Gill Sans MT"/>
        </w:rPr>
      </w:pPr>
      <w:hyperlink r:id="rId26" w:history="1">
        <w:r w:rsidR="00582000" w:rsidRPr="00D81D75">
          <w:rPr>
            <w:rStyle w:val="Hyperlink"/>
            <w:rFonts w:ascii="Gill Sans MT" w:hAnsi="Gill Sans MT" w:cstheme="minorHAnsi"/>
          </w:rPr>
          <w:t>http://www.cslondon.org/</w:t>
        </w:r>
      </w:hyperlink>
      <w:r w:rsidR="00582000" w:rsidRPr="00D81D75">
        <w:rPr>
          <w:rFonts w:ascii="Gill Sans MT" w:hAnsi="Gill Sans MT" w:cstheme="minorHAnsi"/>
        </w:rPr>
        <w:t xml:space="preserve"> See in particular the Final post-Games Report </w:t>
      </w:r>
      <w:hyperlink r:id="rId27" w:history="1">
        <w:r w:rsidR="00582000" w:rsidRPr="00D81D75">
          <w:rPr>
            <w:rStyle w:val="Hyperlink"/>
            <w:rFonts w:ascii="Gill Sans MT" w:hAnsi="Gill Sans MT" w:cstheme="minorHAnsi"/>
          </w:rPr>
          <w:t>http://www.cslondon.org/wp-content/uploads/downloads/2013/03/CSL-Making-a-Difference-2013.pdf</w:t>
        </w:r>
      </w:hyperlink>
      <w:r w:rsidR="00582000" w:rsidRPr="00D81D75">
        <w:rPr>
          <w:rFonts w:ascii="Gill Sans MT" w:hAnsi="Gill Sans MT" w:cstheme="minorHAnsi"/>
        </w:rPr>
        <w:t xml:space="preserve"> and the Beyond 2012 Recommendations </w:t>
      </w:r>
      <w:hyperlink r:id="rId28" w:history="1">
        <w:r w:rsidR="00582000" w:rsidRPr="00D81D75">
          <w:rPr>
            <w:rStyle w:val="Hyperlink"/>
            <w:rFonts w:ascii="Gill Sans MT" w:hAnsi="Gill Sans MT" w:cstheme="minorHAnsi"/>
          </w:rPr>
          <w:t>http://www.cslondon.org/wp-content/uploads/downloads/2013/03/CSL-Beyond-2012-Outcomes.pdf</w:t>
        </w:r>
      </w:hyperlink>
    </w:p>
    <w:p w:rsidR="00582000" w:rsidRPr="00D81D75" w:rsidRDefault="00582000" w:rsidP="00582000">
      <w:pPr>
        <w:pStyle w:val="NoSpacing"/>
        <w:rPr>
          <w:rFonts w:ascii="Gill Sans MT" w:hAnsi="Gill Sans MT"/>
        </w:rPr>
      </w:pPr>
    </w:p>
    <w:p w:rsidR="000D269D" w:rsidRPr="00D81D75" w:rsidRDefault="000D269D" w:rsidP="00582000">
      <w:pPr>
        <w:pStyle w:val="NoSpacing"/>
        <w:rPr>
          <w:rFonts w:ascii="Gill Sans MT" w:hAnsi="Gill Sans MT" w:cstheme="minorHAnsi"/>
        </w:rPr>
      </w:pPr>
      <w:r w:rsidRPr="00D81D75">
        <w:rPr>
          <w:rFonts w:ascii="Gill Sans MT" w:hAnsi="Gill Sans MT" w:cstheme="minorHAnsi"/>
        </w:rPr>
        <w:t xml:space="preserve">International Olympic Committee Code of Ethics </w:t>
      </w:r>
    </w:p>
    <w:p w:rsidR="000D269D" w:rsidRPr="00D81D75" w:rsidRDefault="006E662A" w:rsidP="00B969AF">
      <w:pPr>
        <w:pStyle w:val="NoSpacing"/>
        <w:rPr>
          <w:rFonts w:ascii="Gill Sans MT" w:hAnsi="Gill Sans MT" w:cstheme="minorHAnsi"/>
        </w:rPr>
      </w:pPr>
      <w:hyperlink r:id="rId29" w:history="1">
        <w:r w:rsidR="000D269D" w:rsidRPr="00D81D75">
          <w:rPr>
            <w:rStyle w:val="Hyperlink"/>
            <w:rFonts w:ascii="Gill Sans MT" w:hAnsi="Gill Sans MT" w:cstheme="minorHAnsi"/>
          </w:rPr>
          <w:t>http://www.olympic.org/Documents/Commissions_PDFfiles/Ethics/Code-Ethics-2012.pdf</w:t>
        </w:r>
      </w:hyperlink>
      <w:r w:rsidR="000D269D" w:rsidRPr="00D81D75">
        <w:rPr>
          <w:rFonts w:ascii="Gill Sans MT" w:hAnsi="Gill Sans MT" w:cstheme="minorHAnsi"/>
        </w:rPr>
        <w:t xml:space="preserve"> </w:t>
      </w:r>
    </w:p>
    <w:p w:rsidR="000D269D" w:rsidRPr="00D81D75" w:rsidRDefault="000D269D" w:rsidP="00B969AF">
      <w:pPr>
        <w:pStyle w:val="NoSpacing"/>
        <w:rPr>
          <w:rFonts w:ascii="Gill Sans MT" w:hAnsi="Gill Sans MT" w:cstheme="minorHAnsi"/>
        </w:rPr>
      </w:pPr>
    </w:p>
    <w:p w:rsidR="00B97E9C" w:rsidRPr="00D81D75" w:rsidRDefault="002F03EC" w:rsidP="00B969AF">
      <w:pPr>
        <w:pStyle w:val="NoSpacing"/>
        <w:rPr>
          <w:rFonts w:ascii="Gill Sans MT" w:hAnsi="Gill Sans MT" w:cstheme="minorHAnsi"/>
        </w:rPr>
      </w:pPr>
      <w:r w:rsidRPr="00D81D75">
        <w:rPr>
          <w:rFonts w:ascii="Gill Sans MT" w:hAnsi="Gill Sans MT" w:cstheme="minorHAnsi"/>
        </w:rPr>
        <w:t>International Paralympic Committee Code of Ethics</w:t>
      </w:r>
    </w:p>
    <w:p w:rsidR="002F03EC" w:rsidRPr="00D81D75" w:rsidRDefault="006E662A" w:rsidP="00B969AF">
      <w:pPr>
        <w:pStyle w:val="NoSpacing"/>
        <w:rPr>
          <w:rFonts w:ascii="Gill Sans MT" w:hAnsi="Gill Sans MT" w:cstheme="minorHAnsi"/>
        </w:rPr>
      </w:pPr>
      <w:hyperlink r:id="rId30" w:history="1">
        <w:r w:rsidR="002F03EC" w:rsidRPr="00D81D75">
          <w:rPr>
            <w:rStyle w:val="Hyperlink"/>
            <w:rFonts w:ascii="Gill Sans MT" w:hAnsi="Gill Sans MT" w:cstheme="minorHAnsi"/>
          </w:rPr>
          <w:t>http://www.paralympic.org/sites/default/files/document/120203155439390_Sec_ii_chapter_1_1_IPC_Code_of_Ethics.pdf</w:t>
        </w:r>
      </w:hyperlink>
      <w:r w:rsidR="002F03EC" w:rsidRPr="00D81D75">
        <w:rPr>
          <w:rFonts w:ascii="Gill Sans MT" w:hAnsi="Gill Sans MT" w:cstheme="minorHAnsi"/>
        </w:rPr>
        <w:t xml:space="preserve"> </w:t>
      </w:r>
    </w:p>
    <w:p w:rsidR="000D269D" w:rsidRPr="00D81D75" w:rsidRDefault="000D269D" w:rsidP="00B969AF">
      <w:pPr>
        <w:pStyle w:val="NoSpacing"/>
        <w:rPr>
          <w:rFonts w:ascii="Gill Sans MT" w:hAnsi="Gill Sans MT" w:cstheme="minorHAnsi"/>
        </w:rPr>
      </w:pPr>
    </w:p>
    <w:p w:rsidR="00CF5E66" w:rsidRPr="00D81D75" w:rsidRDefault="00CF5E66" w:rsidP="00B969AF">
      <w:pPr>
        <w:pStyle w:val="NoSpacing"/>
        <w:rPr>
          <w:rFonts w:ascii="Gill Sans MT" w:hAnsi="Gill Sans MT" w:cstheme="minorHAnsi"/>
        </w:rPr>
      </w:pPr>
    </w:p>
    <w:p w:rsidR="0016069E" w:rsidRPr="00D81D75" w:rsidRDefault="0016069E" w:rsidP="00B969AF">
      <w:pPr>
        <w:pStyle w:val="NoSpacing"/>
        <w:rPr>
          <w:rFonts w:ascii="Gill Sans MT" w:hAnsi="Gill Sans MT" w:cstheme="minorHAnsi"/>
        </w:rPr>
      </w:pPr>
      <w:r w:rsidRPr="00D81D75">
        <w:rPr>
          <w:rFonts w:ascii="Gill Sans MT" w:hAnsi="Gill Sans MT" w:cstheme="minorHAnsi"/>
        </w:rPr>
        <w:t>LOCOG Sustainable Sourcing Code</w:t>
      </w:r>
    </w:p>
    <w:p w:rsidR="0016069E" w:rsidRPr="00D81D75" w:rsidRDefault="006E662A" w:rsidP="00B969AF">
      <w:pPr>
        <w:pStyle w:val="NoSpacing"/>
        <w:rPr>
          <w:rFonts w:ascii="Gill Sans MT" w:hAnsi="Gill Sans MT" w:cstheme="minorHAnsi"/>
        </w:rPr>
      </w:pPr>
      <w:hyperlink r:id="rId31" w:history="1">
        <w:r w:rsidR="0016069E" w:rsidRPr="00D81D75">
          <w:rPr>
            <w:rStyle w:val="Hyperlink"/>
            <w:rFonts w:ascii="Gill Sans MT" w:hAnsi="Gill Sans MT" w:cstheme="minorHAnsi"/>
          </w:rPr>
          <w:t>http://www.london2012.com/documents/locog-publications/sustainable-sourcing-code.pdf</w:t>
        </w:r>
      </w:hyperlink>
      <w:r w:rsidR="0016069E" w:rsidRPr="00D81D75">
        <w:rPr>
          <w:rFonts w:ascii="Gill Sans MT" w:hAnsi="Gill Sans MT" w:cstheme="minorHAnsi"/>
        </w:rPr>
        <w:t xml:space="preserve"> </w:t>
      </w:r>
    </w:p>
    <w:p w:rsidR="0016069E" w:rsidRPr="00D81D75" w:rsidRDefault="0016069E" w:rsidP="00B969AF">
      <w:pPr>
        <w:pStyle w:val="NoSpacing"/>
        <w:rPr>
          <w:rFonts w:ascii="Gill Sans MT" w:hAnsi="Gill Sans MT" w:cstheme="minorHAnsi"/>
        </w:rPr>
      </w:pPr>
    </w:p>
    <w:p w:rsidR="00A62E3B" w:rsidRPr="00D81D75" w:rsidRDefault="00A62E3B" w:rsidP="00B969AF">
      <w:pPr>
        <w:pStyle w:val="NoSpacing"/>
        <w:rPr>
          <w:rFonts w:ascii="Gill Sans MT" w:hAnsi="Gill Sans MT" w:cstheme="minorHAnsi"/>
        </w:rPr>
      </w:pPr>
      <w:r w:rsidRPr="00D81D75">
        <w:rPr>
          <w:rFonts w:ascii="Gill Sans MT" w:hAnsi="Gill Sans MT" w:cstheme="minorHAnsi"/>
        </w:rPr>
        <w:t>London Legacy Development Corporation</w:t>
      </w:r>
    </w:p>
    <w:p w:rsidR="00A62E3B" w:rsidRPr="00D81D75" w:rsidRDefault="006E662A" w:rsidP="00B969AF">
      <w:pPr>
        <w:pStyle w:val="NoSpacing"/>
        <w:rPr>
          <w:rFonts w:ascii="Gill Sans MT" w:hAnsi="Gill Sans MT" w:cstheme="minorHAnsi"/>
        </w:rPr>
      </w:pPr>
      <w:hyperlink r:id="rId32" w:history="1">
        <w:r w:rsidR="00A62E3B" w:rsidRPr="00D81D75">
          <w:rPr>
            <w:rStyle w:val="Hyperlink"/>
            <w:rFonts w:ascii="Gill Sans MT" w:hAnsi="Gill Sans MT" w:cstheme="minorHAnsi"/>
          </w:rPr>
          <w:t>http://www.londonlegacy.co.uk/</w:t>
        </w:r>
      </w:hyperlink>
      <w:r w:rsidR="00A62E3B" w:rsidRPr="00D81D75">
        <w:rPr>
          <w:rFonts w:ascii="Gill Sans MT" w:hAnsi="Gill Sans MT" w:cstheme="minorHAnsi"/>
        </w:rPr>
        <w:t xml:space="preserve"> </w:t>
      </w:r>
    </w:p>
    <w:p w:rsidR="00A62E3B" w:rsidRPr="00D81D75" w:rsidRDefault="00A62E3B" w:rsidP="00B969AF">
      <w:pPr>
        <w:pStyle w:val="NoSpacing"/>
        <w:rPr>
          <w:rFonts w:ascii="Gill Sans MT" w:hAnsi="Gill Sans MT" w:cstheme="minorHAnsi"/>
        </w:rPr>
      </w:pPr>
    </w:p>
    <w:p w:rsidR="007F73D6" w:rsidRPr="00D81D75" w:rsidRDefault="007F73D6" w:rsidP="00B969AF">
      <w:pPr>
        <w:pStyle w:val="NoSpacing"/>
        <w:rPr>
          <w:rFonts w:ascii="Gill Sans MT" w:hAnsi="Gill Sans MT" w:cstheme="minorHAnsi"/>
        </w:rPr>
      </w:pPr>
      <w:r w:rsidRPr="00D81D75">
        <w:rPr>
          <w:rFonts w:ascii="Gill Sans MT" w:hAnsi="Gill Sans MT" w:cstheme="minorHAnsi"/>
        </w:rPr>
        <w:t>London Organising Committee of the Olympic and Paralympic Games</w:t>
      </w:r>
    </w:p>
    <w:p w:rsidR="007F73D6" w:rsidRPr="00D81D75" w:rsidRDefault="006E662A" w:rsidP="00B969AF">
      <w:pPr>
        <w:pStyle w:val="NoSpacing"/>
        <w:rPr>
          <w:rFonts w:ascii="Gill Sans MT" w:hAnsi="Gill Sans MT" w:cstheme="minorHAnsi"/>
        </w:rPr>
      </w:pPr>
      <w:hyperlink r:id="rId33" w:history="1">
        <w:r w:rsidR="007F73D6" w:rsidRPr="00D81D75">
          <w:rPr>
            <w:rStyle w:val="Hyperlink"/>
            <w:rFonts w:ascii="Gill Sans MT" w:hAnsi="Gill Sans MT" w:cstheme="minorHAnsi"/>
          </w:rPr>
          <w:t>http://www.london2012.com/about-us/</w:t>
        </w:r>
      </w:hyperlink>
      <w:r w:rsidR="007F73D6" w:rsidRPr="00D81D75">
        <w:rPr>
          <w:rFonts w:ascii="Gill Sans MT" w:hAnsi="Gill Sans MT" w:cstheme="minorHAnsi"/>
        </w:rPr>
        <w:t xml:space="preserve"> </w:t>
      </w:r>
    </w:p>
    <w:p w:rsidR="007F73D6" w:rsidRPr="00D81D75" w:rsidRDefault="007F73D6" w:rsidP="00B969AF">
      <w:pPr>
        <w:pStyle w:val="NoSpacing"/>
        <w:rPr>
          <w:rFonts w:ascii="Gill Sans MT" w:hAnsi="Gill Sans MT" w:cstheme="minorHAnsi"/>
        </w:rPr>
      </w:pPr>
    </w:p>
    <w:p w:rsidR="000D269D" w:rsidRPr="00D81D75" w:rsidRDefault="000D269D" w:rsidP="00B969AF">
      <w:pPr>
        <w:pStyle w:val="NoSpacing"/>
        <w:rPr>
          <w:rFonts w:ascii="Gill Sans MT" w:hAnsi="Gill Sans MT" w:cstheme="minorHAnsi"/>
        </w:rPr>
      </w:pPr>
      <w:r w:rsidRPr="00D81D75">
        <w:rPr>
          <w:rFonts w:ascii="Gill Sans MT" w:hAnsi="Gill Sans MT" w:cstheme="minorHAnsi"/>
        </w:rPr>
        <w:t xml:space="preserve">Olympic Charter </w:t>
      </w:r>
    </w:p>
    <w:p w:rsidR="000D269D" w:rsidRPr="00D81D75" w:rsidRDefault="006E662A" w:rsidP="00B969AF">
      <w:pPr>
        <w:pStyle w:val="NoSpacing"/>
        <w:rPr>
          <w:rFonts w:ascii="Gill Sans MT" w:hAnsi="Gill Sans MT" w:cstheme="minorHAnsi"/>
        </w:rPr>
      </w:pPr>
      <w:hyperlink r:id="rId34" w:history="1">
        <w:r w:rsidR="000D269D" w:rsidRPr="00D81D75">
          <w:rPr>
            <w:rStyle w:val="Hyperlink"/>
            <w:rFonts w:ascii="Gill Sans MT" w:hAnsi="Gill Sans MT" w:cstheme="minorHAnsi"/>
          </w:rPr>
          <w:t>www.olympic.org/Documents/olympic_charter_en.pdf</w:t>
        </w:r>
      </w:hyperlink>
      <w:r w:rsidR="000D269D" w:rsidRPr="00D81D75">
        <w:rPr>
          <w:rFonts w:ascii="Gill Sans MT" w:hAnsi="Gill Sans MT" w:cstheme="minorHAnsi"/>
        </w:rPr>
        <w:t xml:space="preserve"> </w:t>
      </w:r>
    </w:p>
    <w:p w:rsidR="000D269D" w:rsidRPr="00D81D75" w:rsidRDefault="000D269D" w:rsidP="00B969AF">
      <w:pPr>
        <w:pStyle w:val="NoSpacing"/>
        <w:rPr>
          <w:rFonts w:ascii="Gill Sans MT" w:hAnsi="Gill Sans MT" w:cstheme="minorHAnsi"/>
        </w:rPr>
      </w:pPr>
    </w:p>
    <w:p w:rsidR="00734BE6" w:rsidRPr="00D81D75" w:rsidRDefault="00734BE6" w:rsidP="00B969AF">
      <w:pPr>
        <w:pStyle w:val="NoSpacing"/>
        <w:rPr>
          <w:rFonts w:ascii="Gill Sans MT" w:hAnsi="Gill Sans MT" w:cstheme="minorHAnsi"/>
        </w:rPr>
      </w:pPr>
      <w:r w:rsidRPr="00D81D75">
        <w:rPr>
          <w:rFonts w:ascii="Gill Sans MT" w:hAnsi="Gill Sans MT" w:cstheme="minorHAnsi"/>
        </w:rPr>
        <w:t>Olympic Ethics Commission</w:t>
      </w:r>
    </w:p>
    <w:p w:rsidR="00734BE6" w:rsidRPr="00D81D75" w:rsidRDefault="006E662A" w:rsidP="00B969AF">
      <w:pPr>
        <w:pStyle w:val="NoSpacing"/>
        <w:rPr>
          <w:rFonts w:ascii="Gill Sans MT" w:hAnsi="Gill Sans MT" w:cstheme="minorHAnsi"/>
        </w:rPr>
      </w:pPr>
      <w:hyperlink r:id="rId35" w:history="1">
        <w:r w:rsidR="00734BE6" w:rsidRPr="00D81D75">
          <w:rPr>
            <w:rStyle w:val="Hyperlink"/>
            <w:rFonts w:ascii="Gill Sans MT" w:hAnsi="Gill Sans MT" w:cstheme="minorHAnsi"/>
          </w:rPr>
          <w:t>http://www.olympic.org/ethics-commission</w:t>
        </w:r>
      </w:hyperlink>
    </w:p>
    <w:p w:rsidR="00734BE6" w:rsidRPr="00D81D75" w:rsidRDefault="00734BE6" w:rsidP="00B969AF">
      <w:pPr>
        <w:pStyle w:val="NoSpacing"/>
        <w:rPr>
          <w:rFonts w:ascii="Gill Sans MT" w:hAnsi="Gill Sans MT" w:cstheme="minorHAnsi"/>
        </w:rPr>
      </w:pPr>
    </w:p>
    <w:p w:rsidR="002F03EC" w:rsidRPr="00D81D75" w:rsidRDefault="002F03EC" w:rsidP="00B969AF">
      <w:pPr>
        <w:pStyle w:val="NoSpacing"/>
        <w:rPr>
          <w:rFonts w:ascii="Gill Sans MT" w:hAnsi="Gill Sans MT" w:cstheme="minorHAnsi"/>
        </w:rPr>
      </w:pPr>
      <w:r w:rsidRPr="00D81D75">
        <w:rPr>
          <w:rFonts w:ascii="Gill Sans MT" w:hAnsi="Gill Sans MT" w:cstheme="minorHAnsi"/>
        </w:rPr>
        <w:t>Olympic Values Education Programme</w:t>
      </w:r>
    </w:p>
    <w:p w:rsidR="00B97E9C" w:rsidRPr="00D81D75" w:rsidRDefault="006E662A" w:rsidP="00B969AF">
      <w:pPr>
        <w:pStyle w:val="NoSpacing"/>
        <w:rPr>
          <w:rFonts w:ascii="Gill Sans MT" w:hAnsi="Gill Sans MT" w:cstheme="minorHAnsi"/>
        </w:rPr>
      </w:pPr>
      <w:hyperlink r:id="rId36" w:history="1">
        <w:r w:rsidR="002F03EC" w:rsidRPr="00D81D75">
          <w:rPr>
            <w:rStyle w:val="Hyperlink"/>
            <w:rFonts w:ascii="Gill Sans MT" w:hAnsi="Gill Sans MT" w:cstheme="minorHAnsi"/>
          </w:rPr>
          <w:t>http://www.olympic.org/Documents/Reference_documents_Factsheets/Olympic_Values_Education_Programme.pdf</w:t>
        </w:r>
      </w:hyperlink>
    </w:p>
    <w:p w:rsidR="002F03EC" w:rsidRPr="00D81D75" w:rsidRDefault="002F03EC" w:rsidP="00B969AF">
      <w:pPr>
        <w:pStyle w:val="NoSpacing"/>
        <w:rPr>
          <w:rFonts w:ascii="Gill Sans MT" w:hAnsi="Gill Sans MT" w:cstheme="minorHAnsi"/>
        </w:rPr>
      </w:pPr>
    </w:p>
    <w:p w:rsidR="00734BE6" w:rsidRPr="00D81D75" w:rsidRDefault="00734BE6" w:rsidP="00B969AF">
      <w:pPr>
        <w:pStyle w:val="NoSpacing"/>
        <w:rPr>
          <w:rFonts w:ascii="Gill Sans MT" w:hAnsi="Gill Sans MT" w:cstheme="minorHAnsi"/>
        </w:rPr>
      </w:pPr>
      <w:r w:rsidRPr="00D81D75">
        <w:rPr>
          <w:rFonts w:ascii="Gill Sans MT" w:hAnsi="Gill Sans MT" w:cstheme="minorHAnsi"/>
        </w:rPr>
        <w:t>Paralympics Legal and Ethics Committee</w:t>
      </w:r>
    </w:p>
    <w:p w:rsidR="00B97E9C" w:rsidRPr="00D81D75" w:rsidRDefault="006E662A" w:rsidP="00B969AF">
      <w:pPr>
        <w:pStyle w:val="NoSpacing"/>
        <w:rPr>
          <w:rFonts w:ascii="Gill Sans MT" w:hAnsi="Gill Sans MT" w:cstheme="minorHAnsi"/>
        </w:rPr>
      </w:pPr>
      <w:hyperlink r:id="rId37" w:history="1">
        <w:r w:rsidR="00734BE6" w:rsidRPr="00D81D75">
          <w:rPr>
            <w:rStyle w:val="Hyperlink"/>
            <w:rFonts w:ascii="Gill Sans MT" w:hAnsi="Gill Sans MT" w:cstheme="minorHAnsi"/>
          </w:rPr>
          <w:t>http://www.paralympic.org/TheIPC/HWA/LegalandEthicsCommittee</w:t>
        </w:r>
      </w:hyperlink>
      <w:r w:rsidR="00734BE6" w:rsidRPr="00D81D75">
        <w:rPr>
          <w:rFonts w:ascii="Gill Sans MT" w:hAnsi="Gill Sans MT" w:cstheme="minorHAnsi"/>
        </w:rPr>
        <w:t xml:space="preserve"> </w:t>
      </w:r>
    </w:p>
    <w:p w:rsidR="00734BE6" w:rsidRPr="00D81D75" w:rsidRDefault="00734BE6" w:rsidP="00B969AF">
      <w:pPr>
        <w:pStyle w:val="NoSpacing"/>
        <w:rPr>
          <w:rFonts w:ascii="Gill Sans MT" w:hAnsi="Gill Sans MT" w:cstheme="minorHAnsi"/>
          <w:i/>
        </w:rPr>
      </w:pPr>
    </w:p>
    <w:p w:rsidR="000D269D" w:rsidRDefault="0098416B" w:rsidP="00A95C98">
      <w:pPr>
        <w:pStyle w:val="Heading4"/>
      </w:pPr>
      <w:r w:rsidRPr="00D81D75">
        <w:t xml:space="preserve">Other </w:t>
      </w:r>
      <w:r w:rsidR="000D269D" w:rsidRPr="00D81D75">
        <w:t>Resources</w:t>
      </w:r>
    </w:p>
    <w:p w:rsidR="00AD254F" w:rsidRPr="00AD254F" w:rsidRDefault="00AD254F" w:rsidP="00AD254F"/>
    <w:p w:rsidR="0098416B" w:rsidRPr="00D81D75" w:rsidRDefault="0098416B" w:rsidP="00B969AF">
      <w:pPr>
        <w:pStyle w:val="NoSpacing"/>
        <w:rPr>
          <w:rFonts w:ascii="Gill Sans MT" w:hAnsi="Gill Sans MT" w:cstheme="minorHAnsi"/>
        </w:rPr>
      </w:pPr>
      <w:r w:rsidRPr="00D81D75">
        <w:rPr>
          <w:rFonts w:ascii="Gill Sans MT" w:hAnsi="Gill Sans MT" w:cstheme="minorHAnsi"/>
        </w:rPr>
        <w:t>Foreign and Commonwealth Office Communiqué on Human Rights and the Olympic and Paralympic Games</w:t>
      </w:r>
    </w:p>
    <w:p w:rsidR="0098416B" w:rsidRPr="00D81D75" w:rsidRDefault="006E662A" w:rsidP="00B969AF">
      <w:pPr>
        <w:pStyle w:val="NoSpacing"/>
        <w:rPr>
          <w:rFonts w:ascii="Gill Sans MT" w:hAnsi="Gill Sans MT" w:cstheme="minorHAnsi"/>
        </w:rPr>
      </w:pPr>
      <w:hyperlink r:id="rId38" w:history="1">
        <w:r w:rsidR="0098416B" w:rsidRPr="00D81D75">
          <w:rPr>
            <w:rStyle w:val="Hyperlink"/>
            <w:rFonts w:ascii="Gill Sans MT" w:hAnsi="Gill Sans MT" w:cstheme="minorHAnsi"/>
          </w:rPr>
          <w:t>http://www.hrdreport.fco.gov.uk/promoting-and-protecting-human-rights-through-the-un/thematic-issues/case-study-a-joint-communique-between-the-united-kingdom-the-russian-federation-the-federative-republic-of-brazil-and-the-republic-of-korea/</w:t>
        </w:r>
      </w:hyperlink>
      <w:r w:rsidR="0098416B" w:rsidRPr="00D81D75">
        <w:rPr>
          <w:rFonts w:ascii="Gill Sans MT" w:hAnsi="Gill Sans MT" w:cstheme="minorHAnsi"/>
        </w:rPr>
        <w:t xml:space="preserve"> </w:t>
      </w:r>
    </w:p>
    <w:p w:rsidR="0098416B" w:rsidRPr="00D81D75" w:rsidRDefault="0098416B" w:rsidP="00B969AF">
      <w:pPr>
        <w:pStyle w:val="NoSpacing"/>
        <w:rPr>
          <w:rFonts w:ascii="Gill Sans MT" w:hAnsi="Gill Sans MT" w:cstheme="minorHAnsi"/>
        </w:rPr>
      </w:pPr>
    </w:p>
    <w:p w:rsidR="007104ED" w:rsidRPr="00D81D75" w:rsidRDefault="007104ED" w:rsidP="0098416B">
      <w:pPr>
        <w:pStyle w:val="NoSpacing"/>
        <w:rPr>
          <w:rFonts w:ascii="Gill Sans MT" w:hAnsi="Gill Sans MT" w:cstheme="minorHAnsi"/>
        </w:rPr>
      </w:pPr>
      <w:r w:rsidRPr="00D81D75">
        <w:rPr>
          <w:rFonts w:ascii="Gill Sans MT" w:hAnsi="Gill Sans MT" w:cstheme="minorHAnsi"/>
        </w:rPr>
        <w:t xml:space="preserve">Institute of Business Ethics: Business Ethics in the Sports Sector with special reference to London </w:t>
      </w:r>
      <w:r w:rsidR="008F5863" w:rsidRPr="00D81D75">
        <w:rPr>
          <w:rFonts w:ascii="Gill Sans MT" w:hAnsi="Gill Sans MT" w:cstheme="minorHAnsi"/>
        </w:rPr>
        <w:t>2012 Olympics</w:t>
      </w:r>
    </w:p>
    <w:p w:rsidR="007104ED" w:rsidRPr="00D81D75" w:rsidRDefault="006E662A" w:rsidP="0098416B">
      <w:pPr>
        <w:pStyle w:val="NoSpacing"/>
        <w:rPr>
          <w:rFonts w:ascii="Gill Sans MT" w:hAnsi="Gill Sans MT" w:cstheme="minorHAnsi"/>
        </w:rPr>
      </w:pPr>
      <w:hyperlink r:id="rId39" w:history="1">
        <w:r w:rsidR="007104ED" w:rsidRPr="00D81D75">
          <w:rPr>
            <w:rStyle w:val="Hyperlink"/>
            <w:rFonts w:ascii="Gill Sans MT" w:hAnsi="Gill Sans MT" w:cstheme="minorHAnsi"/>
          </w:rPr>
          <w:t>http://www.ibe.org.uk/userfiles/be%20in%20the%20sports%20sector%20finalsept2011.pdf</w:t>
        </w:r>
      </w:hyperlink>
      <w:r w:rsidR="007104ED" w:rsidRPr="00D81D75">
        <w:rPr>
          <w:rFonts w:ascii="Gill Sans MT" w:hAnsi="Gill Sans MT" w:cstheme="minorHAnsi"/>
        </w:rPr>
        <w:t xml:space="preserve"> </w:t>
      </w:r>
    </w:p>
    <w:p w:rsidR="007104ED" w:rsidRPr="00D81D75" w:rsidRDefault="007104ED" w:rsidP="0098416B">
      <w:pPr>
        <w:pStyle w:val="NoSpacing"/>
        <w:rPr>
          <w:rFonts w:ascii="Gill Sans MT" w:hAnsi="Gill Sans MT" w:cstheme="minorHAnsi"/>
        </w:rPr>
      </w:pPr>
    </w:p>
    <w:p w:rsidR="0098416B" w:rsidRPr="00D81D75" w:rsidRDefault="0098416B" w:rsidP="0098416B">
      <w:pPr>
        <w:pStyle w:val="NoSpacing"/>
        <w:rPr>
          <w:rFonts w:ascii="Gill Sans MT" w:hAnsi="Gill Sans MT" w:cstheme="minorHAnsi"/>
        </w:rPr>
      </w:pPr>
      <w:r w:rsidRPr="00D81D75">
        <w:rPr>
          <w:rFonts w:ascii="Gill Sans MT" w:hAnsi="Gill Sans MT" w:cstheme="minorHAnsi"/>
        </w:rPr>
        <w:t>London Olympic and Paralympic Games Act (2006)</w:t>
      </w:r>
    </w:p>
    <w:p w:rsidR="0098416B" w:rsidRPr="00D81D75" w:rsidRDefault="006E662A" w:rsidP="0098416B">
      <w:pPr>
        <w:pStyle w:val="NoSpacing"/>
        <w:rPr>
          <w:rFonts w:ascii="Gill Sans MT" w:hAnsi="Gill Sans MT" w:cstheme="minorHAnsi"/>
        </w:rPr>
      </w:pPr>
      <w:hyperlink r:id="rId40" w:history="1">
        <w:r w:rsidR="0098416B" w:rsidRPr="00D81D75">
          <w:rPr>
            <w:rStyle w:val="Hyperlink"/>
            <w:rFonts w:ascii="Gill Sans MT" w:hAnsi="Gill Sans MT" w:cstheme="minorHAnsi"/>
          </w:rPr>
          <w:t>http://www.legislation.gov.uk/ukpga/2006/12/contents</w:t>
        </w:r>
      </w:hyperlink>
      <w:r w:rsidR="0098416B" w:rsidRPr="00D81D75">
        <w:rPr>
          <w:rFonts w:ascii="Gill Sans MT" w:hAnsi="Gill Sans MT" w:cstheme="minorHAnsi"/>
        </w:rPr>
        <w:t xml:space="preserve"> </w:t>
      </w:r>
    </w:p>
    <w:p w:rsidR="0098416B" w:rsidRPr="00D81D75" w:rsidRDefault="0098416B" w:rsidP="00B969AF">
      <w:pPr>
        <w:pStyle w:val="NoSpacing"/>
        <w:rPr>
          <w:rFonts w:ascii="Gill Sans MT" w:hAnsi="Gill Sans MT" w:cstheme="minorHAnsi"/>
        </w:rPr>
      </w:pPr>
    </w:p>
    <w:p w:rsidR="004164B3" w:rsidRPr="00D81D75" w:rsidRDefault="004164B3" w:rsidP="00B969AF">
      <w:pPr>
        <w:pStyle w:val="NoSpacing"/>
        <w:rPr>
          <w:rFonts w:ascii="Gill Sans MT" w:hAnsi="Gill Sans MT"/>
        </w:rPr>
      </w:pPr>
      <w:r w:rsidRPr="00D81D75">
        <w:rPr>
          <w:rFonts w:ascii="Gill Sans MT" w:hAnsi="Gill Sans MT" w:cstheme="minorHAnsi"/>
        </w:rPr>
        <w:t>Play</w:t>
      </w:r>
      <w:r w:rsidR="009D3499" w:rsidRPr="00D81D75">
        <w:rPr>
          <w:rFonts w:ascii="Gill Sans MT" w:hAnsi="Gill Sans MT" w:cstheme="minorHAnsi"/>
        </w:rPr>
        <w:t>f</w:t>
      </w:r>
      <w:r w:rsidRPr="00D81D75">
        <w:rPr>
          <w:rFonts w:ascii="Gill Sans MT" w:hAnsi="Gill Sans MT" w:cstheme="minorHAnsi"/>
        </w:rPr>
        <w:t>air 2012: Campaigning for a Sweat free Olympics</w:t>
      </w:r>
      <w:r w:rsidR="009D3499" w:rsidRPr="00D81D75">
        <w:rPr>
          <w:rFonts w:ascii="Gill Sans MT" w:hAnsi="Gill Sans MT" w:cstheme="minorHAnsi"/>
        </w:rPr>
        <w:t xml:space="preserve"> </w:t>
      </w:r>
      <w:hyperlink r:id="rId41" w:history="1">
        <w:r w:rsidRPr="00D81D75">
          <w:rPr>
            <w:rStyle w:val="Hyperlink"/>
            <w:rFonts w:ascii="Gill Sans MT" w:hAnsi="Gill Sans MT" w:cstheme="minorHAnsi"/>
          </w:rPr>
          <w:t>www.playfair2012.org.uk</w:t>
        </w:r>
      </w:hyperlink>
    </w:p>
    <w:p w:rsidR="009D3499" w:rsidRPr="00D81D75" w:rsidRDefault="009D3499" w:rsidP="00B969AF">
      <w:pPr>
        <w:pStyle w:val="NoSpacing"/>
        <w:rPr>
          <w:rFonts w:ascii="Gill Sans MT" w:hAnsi="Gill Sans MT" w:cstheme="minorHAnsi"/>
        </w:rPr>
      </w:pPr>
      <w:r w:rsidRPr="00D81D75">
        <w:rPr>
          <w:rFonts w:ascii="Gill Sans MT" w:hAnsi="Gill Sans MT"/>
        </w:rPr>
        <w:t xml:space="preserve">International Play Fair Initiative established since Athens 2004 and ongoing </w:t>
      </w:r>
      <w:hyperlink r:id="rId42" w:history="1">
        <w:r w:rsidRPr="00D81D75">
          <w:rPr>
            <w:rStyle w:val="Hyperlink"/>
            <w:rFonts w:ascii="Gill Sans MT" w:hAnsi="Gill Sans MT"/>
          </w:rPr>
          <w:t>http://play-fair.org/</w:t>
        </w:r>
      </w:hyperlink>
      <w:r w:rsidRPr="00D81D75">
        <w:rPr>
          <w:rFonts w:ascii="Gill Sans MT" w:hAnsi="Gill Sans MT"/>
        </w:rPr>
        <w:t xml:space="preserve"> </w:t>
      </w:r>
    </w:p>
    <w:p w:rsidR="002D68F4" w:rsidRDefault="002D68F4" w:rsidP="002D68F4">
      <w:pPr>
        <w:pStyle w:val="EndnoteText"/>
      </w:pPr>
    </w:p>
    <w:p w:rsidR="006C1D61" w:rsidRDefault="006C1D61" w:rsidP="002D68F4">
      <w:pPr>
        <w:pStyle w:val="EndnoteText"/>
      </w:pPr>
    </w:p>
    <w:p w:rsidR="006C1D61" w:rsidRDefault="006C1D61" w:rsidP="002D68F4">
      <w:pPr>
        <w:pStyle w:val="EndnoteText"/>
      </w:pPr>
    </w:p>
    <w:p w:rsidR="00A77B47" w:rsidRDefault="00A77B47" w:rsidP="00B969AF">
      <w:pPr>
        <w:pStyle w:val="NoSpacing"/>
        <w:rPr>
          <w:rFonts w:ascii="Gill Sans MT" w:hAnsi="Gill Sans MT" w:cstheme="minorHAnsi"/>
          <w:i/>
        </w:rPr>
      </w:pPr>
    </w:p>
    <w:p w:rsidR="00CC580B" w:rsidRDefault="00CC580B" w:rsidP="00CC580B">
      <w:pPr>
        <w:jc w:val="both"/>
        <w:rPr>
          <w:rFonts w:eastAsia="Times New Roman" w:cs="Calibri"/>
          <w:b/>
          <w:sz w:val="20"/>
          <w:szCs w:val="20"/>
        </w:rPr>
      </w:pPr>
      <w:r>
        <w:rPr>
          <w:rFonts w:eastAsia="Times New Roman" w:cs="Calibri"/>
          <w:b/>
          <w:sz w:val="20"/>
          <w:szCs w:val="20"/>
        </w:rPr>
        <w:t>Creative Commons Licence</w:t>
      </w:r>
    </w:p>
    <w:p w:rsidR="00CC580B" w:rsidRDefault="00CC580B" w:rsidP="00CC580B">
      <w:pPr>
        <w:jc w:val="both"/>
        <w:rPr>
          <w:rFonts w:eastAsia="Times New Roman" w:cs="Calibri"/>
          <w:sz w:val="20"/>
          <w:szCs w:val="20"/>
        </w:rPr>
      </w:pPr>
      <w:r>
        <w:rPr>
          <w:rFonts w:cs="Arial"/>
          <w:sz w:val="20"/>
          <w:szCs w:val="20"/>
        </w:rPr>
        <w:t xml:space="preserve">This resource has been added to the </w:t>
      </w:r>
      <w:r>
        <w:rPr>
          <w:rFonts w:cs="Arial"/>
          <w:color w:val="0000FF"/>
          <w:sz w:val="20"/>
          <w:szCs w:val="20"/>
          <w:u w:val="single"/>
        </w:rPr>
        <w:t xml:space="preserve">2012 Learning Legacies Collection of Resources </w:t>
      </w:r>
      <w:r>
        <w:rPr>
          <w:rFonts w:cs="Arial"/>
          <w:sz w:val="20"/>
          <w:szCs w:val="20"/>
        </w:rPr>
        <w:t xml:space="preserve">developed by the HEA Hospitality, Leisure, Sport and Tourism (HLST) Subject Centre for the UK at Oxford Brookes University and has been released as an Open Educational Resource. The initial project was funded by HEFCE as part of the JISC/HE Academy UKOER programme. This resource guide has been kindly funded by SPRIG (the Sport and Recreation Information Group), its final contribution to the HLST subjects before. Except where otherwise noted above and below, this work is released under a </w:t>
      </w:r>
      <w:hyperlink r:id="rId43" w:history="1">
        <w:r>
          <w:rPr>
            <w:rStyle w:val="Hyperlink"/>
            <w:rFonts w:cs="Arial"/>
            <w:sz w:val="20"/>
            <w:szCs w:val="20"/>
            <w:bdr w:val="none" w:sz="0" w:space="0" w:color="auto" w:frame="1"/>
            <w:lang w:val="en"/>
          </w:rPr>
          <w:t xml:space="preserve">Creative Commons Attribution only </w:t>
        </w:r>
        <w:r>
          <w:rPr>
            <w:rStyle w:val="Hyperlink"/>
            <w:rFonts w:cs="Arial"/>
            <w:sz w:val="20"/>
            <w:szCs w:val="20"/>
            <w:bdr w:val="none" w:sz="0" w:space="0" w:color="auto" w:frame="1"/>
          </w:rPr>
          <w:t>licence</w:t>
        </w:r>
      </w:hyperlink>
      <w:r>
        <w:rPr>
          <w:rFonts w:cs="Arial"/>
          <w:sz w:val="20"/>
          <w:szCs w:val="20"/>
          <w:bdr w:val="none" w:sz="0" w:space="0" w:color="auto" w:frame="1"/>
          <w:lang w:val="en"/>
        </w:rPr>
        <w:t xml:space="preserve">. </w:t>
      </w:r>
    </w:p>
    <w:p w:rsidR="00CC580B" w:rsidRDefault="00CC580B" w:rsidP="00CC580B">
      <w:pPr>
        <w:jc w:val="both"/>
        <w:rPr>
          <w:rFonts w:eastAsia="Calibri" w:cs="Arial"/>
          <w:sz w:val="20"/>
          <w:szCs w:val="20"/>
          <w:lang w:eastAsia="en-US"/>
        </w:rPr>
      </w:pPr>
      <w:r>
        <w:rPr>
          <w:rFonts w:cs="Arial"/>
          <w:noProof/>
          <w:sz w:val="20"/>
          <w:szCs w:val="20"/>
        </w:rPr>
        <w:drawing>
          <wp:inline distT="0" distB="0" distL="0" distR="0">
            <wp:extent cx="835025" cy="299085"/>
            <wp:effectExtent l="0" t="0" r="3175" b="571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5025" cy="299085"/>
                    </a:xfrm>
                    <a:prstGeom prst="rect">
                      <a:avLst/>
                    </a:prstGeom>
                    <a:solidFill>
                      <a:srgbClr val="FFFFFF"/>
                    </a:solidFill>
                    <a:ln>
                      <a:noFill/>
                    </a:ln>
                  </pic:spPr>
                </pic:pic>
              </a:graphicData>
            </a:graphic>
          </wp:inline>
        </w:drawing>
      </w:r>
    </w:p>
    <w:p w:rsidR="00CC580B" w:rsidRDefault="00CC580B" w:rsidP="00CC580B">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rPr>
      </w:pPr>
      <w:r>
        <w:rPr>
          <w:rFonts w:ascii="Cambria" w:eastAsia="Times New Roman" w:hAnsi="Cambria"/>
          <w:b/>
          <w:bCs/>
          <w:i/>
          <w:iCs/>
          <w:noProof/>
          <w:color w:val="000080"/>
          <w:sz w:val="20"/>
          <w:szCs w:val="28"/>
          <w:lang w:val="en-US"/>
        </w:rPr>
        <w:lastRenderedPageBreak/>
        <w:t>Exceptions to the Licence</w:t>
      </w:r>
    </w:p>
    <w:p w:rsidR="00CC580B" w:rsidRDefault="00CC580B" w:rsidP="00CC580B">
      <w:pPr>
        <w:jc w:val="both"/>
        <w:rPr>
          <w:rFonts w:ascii="Calibri" w:eastAsia="Calibri" w:hAnsi="Calibri" w:cs="Arial"/>
          <w:sz w:val="20"/>
          <w:szCs w:val="20"/>
          <w:lang w:eastAsia="en-US"/>
        </w:rPr>
      </w:pPr>
      <w:r>
        <w:rPr>
          <w:rFonts w:cs="Arial"/>
          <w:sz w:val="20"/>
          <w:szCs w:val="20"/>
          <w:bdr w:val="none" w:sz="0" w:space="0" w:color="auto" w:frame="1"/>
          <w:lang w:val="en"/>
        </w:rPr>
        <w:t>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w:t>
      </w:r>
      <w:r>
        <w:rPr>
          <w:rFonts w:cs="Arial"/>
          <w:sz w:val="20"/>
          <w:szCs w:val="20"/>
        </w:rPr>
        <w:t xml:space="preserve">. </w:t>
      </w:r>
    </w:p>
    <w:p w:rsidR="00CC580B" w:rsidRDefault="00CC580B" w:rsidP="00CC580B">
      <w:pPr>
        <w:ind w:left="-142"/>
        <w:jc w:val="both"/>
        <w:rPr>
          <w:rFonts w:ascii="Arial" w:hAnsi="Arial" w:cs="Arial"/>
          <w:sz w:val="20"/>
          <w:szCs w:val="20"/>
        </w:rPr>
      </w:pPr>
      <w:r>
        <w:rPr>
          <w:rFonts w:cs="Arial"/>
          <w:sz w:val="20"/>
          <w:szCs w:val="20"/>
        </w:rPr>
        <w:t xml:space="preserve">      </w:t>
      </w:r>
      <w:r>
        <w:rPr>
          <w:rFonts w:cs="Arial"/>
          <w:noProof/>
          <w:sz w:val="20"/>
          <w:szCs w:val="20"/>
        </w:rPr>
        <w:drawing>
          <wp:inline distT="0" distB="0" distL="0" distR="0">
            <wp:extent cx="1380490" cy="694690"/>
            <wp:effectExtent l="0" t="0" r="0" b="0"/>
            <wp:docPr id="1" name="Picture 1"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ford Brookes University (UK)"/>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80490" cy="694690"/>
                    </a:xfrm>
                    <a:prstGeom prst="rect">
                      <a:avLst/>
                    </a:prstGeom>
                    <a:noFill/>
                    <a:ln>
                      <a:noFill/>
                    </a:ln>
                  </pic:spPr>
                </pic:pic>
              </a:graphicData>
            </a:graphic>
          </wp:inline>
        </w:drawing>
      </w:r>
      <w:r>
        <w:rPr>
          <w:rFonts w:ascii="Arial" w:hAnsi="Arial" w:cs="Arial"/>
          <w:sz w:val="20"/>
          <w:szCs w:val="20"/>
        </w:rPr>
        <w:t xml:space="preserve">   </w:t>
      </w:r>
    </w:p>
    <w:p w:rsidR="00CC580B" w:rsidRDefault="00CC580B" w:rsidP="00CC580B">
      <w:pPr>
        <w:keepNext/>
        <w:spacing w:before="240" w:after="60" w:line="240" w:lineRule="auto"/>
        <w:jc w:val="both"/>
        <w:outlineLvl w:val="1"/>
        <w:rPr>
          <w:rFonts w:ascii="Cambria" w:eastAsia="Times New Roman" w:hAnsi="Cambria"/>
          <w:b/>
          <w:bCs/>
          <w:i/>
          <w:iCs/>
          <w:noProof/>
          <w:color w:val="000080"/>
          <w:sz w:val="20"/>
          <w:szCs w:val="28"/>
          <w:lang w:val="en-US"/>
        </w:rPr>
      </w:pPr>
      <w:r>
        <w:rPr>
          <w:rFonts w:ascii="Cambria" w:eastAsia="Times New Roman" w:hAnsi="Cambria"/>
          <w:b/>
          <w:bCs/>
          <w:i/>
          <w:iCs/>
          <w:noProof/>
          <w:color w:val="000080"/>
          <w:sz w:val="20"/>
          <w:szCs w:val="28"/>
          <w:lang w:val="en-US"/>
        </w:rPr>
        <w:t>Reusing this work</w:t>
      </w:r>
    </w:p>
    <w:p w:rsidR="00CC580B" w:rsidRDefault="00CC580B" w:rsidP="00CC580B">
      <w:pPr>
        <w:jc w:val="both"/>
        <w:rPr>
          <w:rFonts w:ascii="Calibri" w:eastAsia="Calibri" w:hAnsi="Calibri" w:cs="Arial"/>
          <w:sz w:val="20"/>
          <w:szCs w:val="20"/>
          <w:lang w:eastAsia="en-US"/>
        </w:rPr>
      </w:pPr>
      <w:r>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CC580B" w:rsidRDefault="00CC580B" w:rsidP="00CC580B">
      <w:pPr>
        <w:jc w:val="both"/>
        <w:rPr>
          <w:rFonts w:cs="Arial"/>
          <w:sz w:val="20"/>
          <w:szCs w:val="20"/>
        </w:rPr>
      </w:pPr>
      <w:r>
        <w:rPr>
          <w:rFonts w:cs="Arial"/>
          <w:sz w:val="20"/>
          <w:szCs w:val="20"/>
        </w:rPr>
        <w:t>If you create a new piece of work based on the original (at least in part), it will help other users to find your work if you modify and reuse this serial number. When you reuse this work, edit the serial number by choosing 3 letters to start (your initials or institutional code are good examples), change the date section (between the colons) to your creation date in ddmmyy format and retain the last 5 digits from the original serial number. Make the new serial number your copyright declaration or add it to an existing one, e.g. ‘abc:101011:011cs’.</w:t>
      </w:r>
    </w:p>
    <w:p w:rsidR="00CC580B" w:rsidRDefault="00CC580B" w:rsidP="00CC580B">
      <w:pPr>
        <w:jc w:val="both"/>
        <w:rPr>
          <w:rFonts w:cs="Arial"/>
          <w:sz w:val="20"/>
          <w:szCs w:val="20"/>
        </w:rPr>
      </w:pPr>
      <w:r>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‘+tom:030504’.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CC580B" w:rsidRPr="00D81D75" w:rsidRDefault="00CC580B" w:rsidP="00B969AF">
      <w:pPr>
        <w:pStyle w:val="NoSpacing"/>
        <w:rPr>
          <w:rFonts w:ascii="Gill Sans MT" w:hAnsi="Gill Sans MT" w:cstheme="minorHAnsi"/>
          <w:i/>
        </w:rPr>
      </w:pPr>
    </w:p>
    <w:sectPr w:rsidR="00CC580B" w:rsidRPr="00D81D75" w:rsidSect="005A05EE">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2A" w:rsidRDefault="006E662A" w:rsidP="00CB07AC">
      <w:pPr>
        <w:spacing w:after="0" w:line="240" w:lineRule="auto"/>
      </w:pPr>
      <w:r>
        <w:separator/>
      </w:r>
    </w:p>
  </w:endnote>
  <w:endnote w:type="continuationSeparator" w:id="0">
    <w:p w:rsidR="006E662A" w:rsidRDefault="006E662A" w:rsidP="00CB07AC">
      <w:pPr>
        <w:spacing w:after="0" w:line="240" w:lineRule="auto"/>
      </w:pPr>
      <w:r>
        <w:continuationSeparator/>
      </w:r>
    </w:p>
  </w:endnote>
  <w:endnote w:type="continuationNotice" w:id="1">
    <w:p w:rsidR="006E662A" w:rsidRDefault="006E6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2A" w:rsidRDefault="006E662A" w:rsidP="00CB07AC">
      <w:pPr>
        <w:spacing w:after="0" w:line="240" w:lineRule="auto"/>
      </w:pPr>
      <w:r>
        <w:separator/>
      </w:r>
    </w:p>
  </w:footnote>
  <w:footnote w:type="continuationSeparator" w:id="0">
    <w:p w:rsidR="006E662A" w:rsidRDefault="006E662A" w:rsidP="00CB07AC">
      <w:pPr>
        <w:spacing w:after="0" w:line="240" w:lineRule="auto"/>
      </w:pPr>
      <w:r>
        <w:continuationSeparator/>
      </w:r>
    </w:p>
  </w:footnote>
  <w:footnote w:type="continuationNotice" w:id="1">
    <w:p w:rsidR="006E662A" w:rsidRDefault="006E662A">
      <w:pPr>
        <w:spacing w:after="0" w:line="240" w:lineRule="auto"/>
      </w:pPr>
    </w:p>
  </w:footnote>
  <w:footnote w:id="2">
    <w:p w:rsidR="002D68F4" w:rsidRPr="00802A3B" w:rsidRDefault="002D68F4">
      <w:pPr>
        <w:pStyle w:val="FootnoteText"/>
        <w:rPr>
          <w:rFonts w:ascii="Gill Sans MT" w:hAnsi="Gill Sans MT"/>
        </w:rPr>
      </w:pPr>
      <w:r w:rsidRPr="00802A3B">
        <w:rPr>
          <w:rStyle w:val="FootnoteReference"/>
          <w:rFonts w:ascii="Gill Sans MT" w:hAnsi="Gill Sans MT"/>
        </w:rPr>
        <w:footnoteRef/>
      </w:r>
      <w:r w:rsidRPr="00802A3B">
        <w:rPr>
          <w:rFonts w:ascii="Gill Sans MT" w:hAnsi="Gill Sans MT"/>
        </w:rPr>
        <w:t xml:space="preserve"> See also Resource Guide to the Philosophy of Sport and Ethics of Sport. For an excellent introduction to Moral Philosophy, see Rachels, J. &amp; Rachels, S. (2012) </w:t>
      </w:r>
      <w:r w:rsidRPr="00802A3B">
        <w:rPr>
          <w:rFonts w:ascii="Gill Sans MT" w:hAnsi="Gill Sans MT"/>
          <w:i/>
        </w:rPr>
        <w:t>The Elements of Moral Philosophy</w:t>
      </w:r>
      <w:r w:rsidRPr="00802A3B">
        <w:rPr>
          <w:rFonts w:ascii="Gill Sans MT" w:hAnsi="Gill Sans MT"/>
        </w:rPr>
        <w:t>. 7</w:t>
      </w:r>
      <w:r w:rsidRPr="00802A3B">
        <w:rPr>
          <w:rFonts w:ascii="Gill Sans MT" w:hAnsi="Gill Sans MT"/>
          <w:vertAlign w:val="superscript"/>
        </w:rPr>
        <w:t>th</w:t>
      </w:r>
      <w:r w:rsidRPr="00802A3B">
        <w:rPr>
          <w:rFonts w:ascii="Gill Sans MT" w:hAnsi="Gill Sans MT"/>
        </w:rPr>
        <w:t xml:space="preserve"> International edn. McGraw Hill.</w:t>
      </w:r>
    </w:p>
  </w:footnote>
  <w:footnote w:id="3">
    <w:p w:rsidR="002D68F4" w:rsidRPr="00802A3B" w:rsidRDefault="002D68F4" w:rsidP="0035402C">
      <w:pPr>
        <w:pStyle w:val="FootnoteText"/>
        <w:rPr>
          <w:rFonts w:ascii="Gill Sans MT" w:hAnsi="Gill Sans MT"/>
        </w:rPr>
      </w:pPr>
      <w:r w:rsidRPr="00802A3B">
        <w:rPr>
          <w:rStyle w:val="FootnoteReference"/>
          <w:rFonts w:ascii="Gill Sans MT" w:hAnsi="Gill Sans MT"/>
        </w:rPr>
        <w:footnoteRef/>
      </w:r>
      <w:r w:rsidRPr="00802A3B">
        <w:rPr>
          <w:rFonts w:ascii="Gill Sans MT" w:hAnsi="Gill Sans MT"/>
        </w:rPr>
        <w:t xml:space="preserve"> See the London 2012 Olympics and Paralympics Resource Guide: Sustainability for further elaboration on these challenging aspects. </w:t>
      </w:r>
    </w:p>
  </w:footnote>
  <w:footnote w:id="4">
    <w:p w:rsidR="002D68F4" w:rsidRDefault="002D68F4">
      <w:pPr>
        <w:pStyle w:val="FootnoteText"/>
      </w:pPr>
      <w:r w:rsidRPr="00802A3B">
        <w:rPr>
          <w:rStyle w:val="FootnoteReference"/>
          <w:rFonts w:ascii="Gill Sans MT" w:hAnsi="Gill Sans MT"/>
        </w:rPr>
        <w:footnoteRef/>
      </w:r>
      <w:r w:rsidRPr="00802A3B">
        <w:rPr>
          <w:rFonts w:ascii="Gill Sans MT" w:hAnsi="Gill Sans MT"/>
        </w:rPr>
        <w:t xml:space="preserve"> All links accessed and available June 30</w:t>
      </w:r>
      <w:r w:rsidRPr="00802A3B">
        <w:rPr>
          <w:rFonts w:ascii="Gill Sans MT" w:hAnsi="Gill Sans MT"/>
          <w:vertAlign w:val="superscript"/>
        </w:rPr>
        <w:t>th</w:t>
      </w:r>
      <w:r w:rsidRPr="00802A3B">
        <w:rPr>
          <w:rFonts w:ascii="Gill Sans MT" w:hAnsi="Gill Sans MT"/>
        </w:rPr>
        <w:t xml:space="preserve"> 2013.</w:t>
      </w:r>
      <w:r>
        <w:t xml:space="preserve"> </w:t>
      </w:r>
    </w:p>
    <w:p w:rsidR="002D68F4" w:rsidRDefault="002D68F4">
      <w:pPr>
        <w:pStyle w:val="FootnoteText"/>
      </w:pPr>
    </w:p>
    <w:p w:rsidR="002D68F4" w:rsidRDefault="002D68F4">
      <w:pPr>
        <w:pStyle w:val="FootnoteText"/>
      </w:pPr>
    </w:p>
    <w:p w:rsidR="002D68F4" w:rsidRDefault="002D68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98" w:rsidRPr="00A95C98" w:rsidRDefault="00DB01AB">
    <w:pPr>
      <w:pStyle w:val="Header"/>
      <w:rPr>
        <w:rFonts w:ascii="Gill Sans MT" w:hAnsi="Gill Sans MT"/>
      </w:rPr>
    </w:pPr>
    <w:r w:rsidRPr="00DB01AB">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2F9FE53" wp14:editId="6B9E8BCB">
              <wp:simplePos x="0" y="0"/>
              <wp:positionH relativeFrom="page">
                <wp:posOffset>346674</wp:posOffset>
              </wp:positionH>
              <wp:positionV relativeFrom="page">
                <wp:posOffset>236708</wp:posOffset>
              </wp:positionV>
              <wp:extent cx="6932930" cy="608330"/>
              <wp:effectExtent l="0" t="0" r="1270" b="203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08330"/>
                        <a:chOff x="330" y="308"/>
                        <a:chExt cx="11602" cy="845"/>
                      </a:xfrm>
                    </wpg:grpSpPr>
                    <wps:wsp>
                      <wps:cNvPr id="3" name="Rectangle 3"/>
                      <wps:cNvSpPr>
                        <a:spLocks noChangeArrowheads="1"/>
                      </wps:cNvSpPr>
                      <wps:spPr bwMode="auto">
                        <a:xfrm>
                          <a:off x="377" y="360"/>
                          <a:ext cx="9346" cy="720"/>
                        </a:xfrm>
                        <a:prstGeom prst="rect">
                          <a:avLst/>
                        </a:prstGeom>
                        <a:solidFill>
                          <a:srgbClr val="FF000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B01AB" w:rsidRPr="00DB01AB" w:rsidRDefault="00DB01AB" w:rsidP="00DB01AB">
                            <w:pPr>
                              <w:pStyle w:val="Header"/>
                              <w:shd w:val="clear" w:color="auto" w:fill="00B050"/>
                              <w:rPr>
                                <w:rFonts w:ascii="Calibri" w:hAnsi="Calibri"/>
                                <w:color w:val="FFFFFF" w:themeColor="background1"/>
                                <w:sz w:val="28"/>
                                <w:szCs w:val="28"/>
                              </w:rPr>
                            </w:pPr>
                            <w:r w:rsidRPr="00DB01AB">
                              <w:rPr>
                                <w:rFonts w:ascii="Calibri" w:hAnsi="Calibri"/>
                                <w:color w:val="FFFFFF" w:themeColor="background1"/>
                                <w:sz w:val="28"/>
                                <w:szCs w:val="28"/>
                              </w:rPr>
                              <w:t>Resource Guide</w:t>
                            </w:r>
                          </w:p>
                          <w:p w:rsidR="00DB01AB" w:rsidRPr="00DB01AB" w:rsidRDefault="00DB01AB" w:rsidP="00DB01AB">
                            <w:pPr>
                              <w:pStyle w:val="Header"/>
                              <w:shd w:val="clear" w:color="auto" w:fill="00B050"/>
                              <w:rPr>
                                <w:rFonts w:ascii="Calibri" w:hAnsi="Calibri"/>
                                <w:color w:val="FFFFFF" w:themeColor="background1"/>
                                <w:sz w:val="28"/>
                                <w:szCs w:val="28"/>
                              </w:rPr>
                            </w:pPr>
                            <w:r w:rsidRPr="00DB01AB">
                              <w:rPr>
                                <w:rFonts w:ascii="Calibri" w:hAnsi="Calibri"/>
                                <w:color w:val="FFFFFF" w:themeColor="background1"/>
                                <w:sz w:val="28"/>
                                <w:szCs w:val="28"/>
                              </w:rPr>
                              <w:t>Olympic Values and Ethics</w:t>
                            </w:r>
                          </w:p>
                          <w:p w:rsidR="00DB01AB" w:rsidRDefault="00DB01AB" w:rsidP="00DB01AB">
                            <w:pPr>
                              <w:rPr>
                                <w:rFonts w:ascii="Calibri" w:hAnsi="Calibri"/>
                              </w:rPr>
                            </w:pP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B01AB" w:rsidRDefault="00DB01AB" w:rsidP="00DB01AB">
                            <w:pPr>
                              <w:rPr>
                                <w:szCs w:val="36"/>
                              </w:rPr>
                            </w:pPr>
                            <w:r>
                              <w:rPr>
                                <w:szCs w:val="36"/>
                              </w:rPr>
                              <w:t xml:space="preserve">  </w:t>
                            </w:r>
                            <w:r>
                              <w:rPr>
                                <w:noProof/>
                                <w:sz w:val="20"/>
                                <w:szCs w:val="20"/>
                              </w:rPr>
                              <w:drawing>
                                <wp:inline distT="0" distB="0" distL="0" distR="0" wp14:anchorId="3186061F" wp14:editId="7DA595F2">
                                  <wp:extent cx="949325" cy="439420"/>
                                  <wp:effectExtent l="0" t="0" r="3175" b="0"/>
                                  <wp:docPr id="8" name="Picture 8"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43942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descr="Discussion Starter.&#10;Oscar Pistorius - Oscar Pistorius Versus the IAAF.&#10;&#10;Learning Lecagies."/>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3pt;margin-top:18.65pt;width:545.9pt;height:47.9pt;z-index:25165926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">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ed8EA&#10;AADaAAAADwAAAGRycy9kb3ducmV2LnhtbESP0YrCMBRE3xf8h3AF39akCuJWUxFhQQQfVvcDrs21&#10;LW1uapOt9e/NguDjMDNnmPVmsI3oqfOVYw3JVIEgzp2puNDwe/7+XILwAdlg45g0PMjDJht9rDE1&#10;7s4/1J9CISKEfYoayhDaVEqfl2TRT11LHL2r6yyGKLtCmg7vEW4bOVNqIS1WHBdKbGlXUl6f/qwG&#10;Vs1D+qQ+fh1mvdoml1sYljetJ+NhuwIRaAjv8Ku9Nxrm8H8l3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83nfBAAAA2gAAAA8AAAAAAAAAAAAAAAAAmAIAAGRycy9kb3du&#10;cmV2LnhtbFBLBQYAAAAABAAEAPUAAACGAwAAAAA=&#10;" fillcolor="red" stroked="f" strokecolor="white" strokeweight="1.5pt">
                <v:textbox>
                  <w:txbxContent>
                    <w:p w:rsidR="00DB01AB" w:rsidRPr="00DB01AB" w:rsidRDefault="00DB01AB" w:rsidP="00DB01AB">
                      <w:pPr>
                        <w:pStyle w:val="Header"/>
                        <w:shd w:val="clear" w:color="auto" w:fill="00B050"/>
                        <w:rPr>
                          <w:rFonts w:ascii="Calibri" w:hAnsi="Calibri"/>
                          <w:color w:val="FFFFFF" w:themeColor="background1"/>
                          <w:sz w:val="28"/>
                          <w:szCs w:val="28"/>
                        </w:rPr>
                      </w:pPr>
                      <w:r w:rsidRPr="00DB01AB">
                        <w:rPr>
                          <w:rFonts w:ascii="Calibri" w:hAnsi="Calibri"/>
                          <w:color w:val="FFFFFF" w:themeColor="background1"/>
                          <w:sz w:val="28"/>
                          <w:szCs w:val="28"/>
                        </w:rPr>
                        <w:t>Resource Guide</w:t>
                      </w:r>
                    </w:p>
                    <w:p w:rsidR="00DB01AB" w:rsidRPr="00DB01AB" w:rsidRDefault="00DB01AB" w:rsidP="00DB01AB">
                      <w:pPr>
                        <w:pStyle w:val="Header"/>
                        <w:shd w:val="clear" w:color="auto" w:fill="00B050"/>
                        <w:rPr>
                          <w:rFonts w:ascii="Calibri" w:hAnsi="Calibri"/>
                          <w:color w:val="FFFFFF" w:themeColor="background1"/>
                          <w:sz w:val="28"/>
                          <w:szCs w:val="28"/>
                        </w:rPr>
                      </w:pPr>
                      <w:r w:rsidRPr="00DB01AB">
                        <w:rPr>
                          <w:rFonts w:ascii="Calibri" w:hAnsi="Calibri"/>
                          <w:color w:val="FFFFFF" w:themeColor="background1"/>
                          <w:sz w:val="28"/>
                          <w:szCs w:val="28"/>
                        </w:rPr>
                        <w:t>Olympic Values and Ethics</w:t>
                      </w:r>
                    </w:p>
                    <w:p w:rsidR="00DB01AB" w:rsidRDefault="00DB01AB" w:rsidP="00DB01AB">
                      <w:pPr>
                        <w:rPr>
                          <w:rFonts w:ascii="Calibri" w:hAnsi="Calibri"/>
                        </w:rPr>
                      </w:pP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DB01AB" w:rsidRDefault="00DB01AB" w:rsidP="00DB01AB">
                      <w:pPr>
                        <w:rPr>
                          <w:szCs w:val="36"/>
                        </w:rPr>
                      </w:pPr>
                      <w:r>
                        <w:rPr>
                          <w:szCs w:val="36"/>
                        </w:rPr>
                        <w:t xml:space="preserve">  </w:t>
                      </w:r>
                      <w:r>
                        <w:rPr>
                          <w:noProof/>
                          <w:sz w:val="20"/>
                          <w:szCs w:val="20"/>
                        </w:rPr>
                        <w:drawing>
                          <wp:inline distT="0" distB="0" distL="0" distR="0" wp14:anchorId="3186061F" wp14:editId="7DA595F2">
                            <wp:extent cx="949325" cy="439420"/>
                            <wp:effectExtent l="0" t="0" r="3175" b="0"/>
                            <wp:docPr id="8" name="Picture 8"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325" cy="439420"/>
                                    </a:xfrm>
                                    <a:prstGeom prst="rect">
                                      <a:avLst/>
                                    </a:prstGeom>
                                    <a:noFill/>
                                    <a:ln>
                                      <a:noFill/>
                                    </a:ln>
                                  </pic:spPr>
                                </pic:pic>
                              </a:graphicData>
                            </a:graphic>
                          </wp:inline>
                        </w:drawing>
                      </w:r>
                    </w:p>
                  </w:txbxContent>
                </v:textbox>
              </v:rect>
              <v:rect id="Rectangle 5" o:spid="_x0000_s1029" alt="Discussion Starter.&#10;Oscar Pistorius - Oscar Pistorius Versus the IAAF.&#10;&#10;Learning Lecagies."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CCA"/>
    <w:multiLevelType w:val="hybridMultilevel"/>
    <w:tmpl w:val="916E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42370"/>
    <w:multiLevelType w:val="hybridMultilevel"/>
    <w:tmpl w:val="4CE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A6468"/>
    <w:multiLevelType w:val="hybridMultilevel"/>
    <w:tmpl w:val="5BE2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C6CCD"/>
    <w:multiLevelType w:val="hybridMultilevel"/>
    <w:tmpl w:val="01D6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96C57"/>
    <w:multiLevelType w:val="hybridMultilevel"/>
    <w:tmpl w:val="052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71A05"/>
    <w:multiLevelType w:val="hybridMultilevel"/>
    <w:tmpl w:val="36582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6B709A"/>
    <w:multiLevelType w:val="hybridMultilevel"/>
    <w:tmpl w:val="3F2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9634C5"/>
    <w:multiLevelType w:val="hybridMultilevel"/>
    <w:tmpl w:val="DED88CAE"/>
    <w:lvl w:ilvl="0" w:tplc="7556CF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0577B4"/>
    <w:multiLevelType w:val="hybridMultilevel"/>
    <w:tmpl w:val="2E70C51A"/>
    <w:lvl w:ilvl="0" w:tplc="7974EA8C">
      <w:start w:val="1"/>
      <w:numFmt w:val="decimal"/>
      <w:pStyle w:val="Heading1"/>
      <w:lvlText w:val="%1."/>
      <w:lvlJc w:val="left"/>
      <w:pPr>
        <w:ind w:left="720" w:hanging="360"/>
      </w:pPr>
    </w:lvl>
    <w:lvl w:ilvl="1" w:tplc="FFBEBAB0">
      <w:start w:val="1"/>
      <w:numFmt w:val="lowerLetter"/>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C0"/>
    <w:rsid w:val="00004A52"/>
    <w:rsid w:val="00067755"/>
    <w:rsid w:val="000915CB"/>
    <w:rsid w:val="000B6ADF"/>
    <w:rsid w:val="000D269D"/>
    <w:rsid w:val="000E44B8"/>
    <w:rsid w:val="001323BA"/>
    <w:rsid w:val="0016069E"/>
    <w:rsid w:val="00181929"/>
    <w:rsid w:val="001A7A4D"/>
    <w:rsid w:val="001E644A"/>
    <w:rsid w:val="001E67AF"/>
    <w:rsid w:val="00244F52"/>
    <w:rsid w:val="00253409"/>
    <w:rsid w:val="00254253"/>
    <w:rsid w:val="00292286"/>
    <w:rsid w:val="002B2FBE"/>
    <w:rsid w:val="002C6FE9"/>
    <w:rsid w:val="002D68F4"/>
    <w:rsid w:val="002E2F03"/>
    <w:rsid w:val="002F03EC"/>
    <w:rsid w:val="002F60C0"/>
    <w:rsid w:val="002F70DB"/>
    <w:rsid w:val="002F75E5"/>
    <w:rsid w:val="00333173"/>
    <w:rsid w:val="00342917"/>
    <w:rsid w:val="0034525D"/>
    <w:rsid w:val="0035402C"/>
    <w:rsid w:val="00377574"/>
    <w:rsid w:val="003A7877"/>
    <w:rsid w:val="003B5AF7"/>
    <w:rsid w:val="003E7B52"/>
    <w:rsid w:val="00412AC3"/>
    <w:rsid w:val="0041395D"/>
    <w:rsid w:val="004164B3"/>
    <w:rsid w:val="004237A5"/>
    <w:rsid w:val="004B4518"/>
    <w:rsid w:val="00501D62"/>
    <w:rsid w:val="0053644D"/>
    <w:rsid w:val="00582000"/>
    <w:rsid w:val="005A05EE"/>
    <w:rsid w:val="005A743A"/>
    <w:rsid w:val="005F08EA"/>
    <w:rsid w:val="00672D3A"/>
    <w:rsid w:val="00676707"/>
    <w:rsid w:val="0067760B"/>
    <w:rsid w:val="00691F49"/>
    <w:rsid w:val="006B6655"/>
    <w:rsid w:val="006C1D61"/>
    <w:rsid w:val="006C5ABC"/>
    <w:rsid w:val="006E662A"/>
    <w:rsid w:val="006F399F"/>
    <w:rsid w:val="006F7C6B"/>
    <w:rsid w:val="007104ED"/>
    <w:rsid w:val="0071350A"/>
    <w:rsid w:val="00732EE1"/>
    <w:rsid w:val="00734BE6"/>
    <w:rsid w:val="00771FED"/>
    <w:rsid w:val="00784BA5"/>
    <w:rsid w:val="007A68A4"/>
    <w:rsid w:val="007B5BD2"/>
    <w:rsid w:val="007F4840"/>
    <w:rsid w:val="007F6AC5"/>
    <w:rsid w:val="007F73D6"/>
    <w:rsid w:val="00802A3B"/>
    <w:rsid w:val="00846886"/>
    <w:rsid w:val="00892960"/>
    <w:rsid w:val="008B48FB"/>
    <w:rsid w:val="008C3C35"/>
    <w:rsid w:val="008C7C22"/>
    <w:rsid w:val="008D4CC1"/>
    <w:rsid w:val="008E45A0"/>
    <w:rsid w:val="008F5863"/>
    <w:rsid w:val="00913063"/>
    <w:rsid w:val="00923932"/>
    <w:rsid w:val="00944E95"/>
    <w:rsid w:val="009470CF"/>
    <w:rsid w:val="0098416B"/>
    <w:rsid w:val="009A351C"/>
    <w:rsid w:val="009A7B05"/>
    <w:rsid w:val="009B3DA5"/>
    <w:rsid w:val="009B72F9"/>
    <w:rsid w:val="009C6F80"/>
    <w:rsid w:val="009D3499"/>
    <w:rsid w:val="00A0031C"/>
    <w:rsid w:val="00A0429C"/>
    <w:rsid w:val="00A117C4"/>
    <w:rsid w:val="00A242BE"/>
    <w:rsid w:val="00A328FB"/>
    <w:rsid w:val="00A62E3B"/>
    <w:rsid w:val="00A77B47"/>
    <w:rsid w:val="00A81440"/>
    <w:rsid w:val="00A95C98"/>
    <w:rsid w:val="00AC2C2E"/>
    <w:rsid w:val="00AD04D6"/>
    <w:rsid w:val="00AD254F"/>
    <w:rsid w:val="00AE14D3"/>
    <w:rsid w:val="00AF17F3"/>
    <w:rsid w:val="00B11DC6"/>
    <w:rsid w:val="00B2346C"/>
    <w:rsid w:val="00B371F5"/>
    <w:rsid w:val="00B50520"/>
    <w:rsid w:val="00B670B4"/>
    <w:rsid w:val="00B969AF"/>
    <w:rsid w:val="00B97E9C"/>
    <w:rsid w:val="00BA03CC"/>
    <w:rsid w:val="00BB0CB5"/>
    <w:rsid w:val="00BD3D4F"/>
    <w:rsid w:val="00BE6D02"/>
    <w:rsid w:val="00C10E18"/>
    <w:rsid w:val="00C23C00"/>
    <w:rsid w:val="00C348E1"/>
    <w:rsid w:val="00C4552E"/>
    <w:rsid w:val="00C57E54"/>
    <w:rsid w:val="00C82FF6"/>
    <w:rsid w:val="00C92CD2"/>
    <w:rsid w:val="00C93A71"/>
    <w:rsid w:val="00C93BB9"/>
    <w:rsid w:val="00C93CFC"/>
    <w:rsid w:val="00CA3400"/>
    <w:rsid w:val="00CB07AC"/>
    <w:rsid w:val="00CB319C"/>
    <w:rsid w:val="00CC580B"/>
    <w:rsid w:val="00CD0F16"/>
    <w:rsid w:val="00CD4FF3"/>
    <w:rsid w:val="00CE459D"/>
    <w:rsid w:val="00CF43D6"/>
    <w:rsid w:val="00CF5E66"/>
    <w:rsid w:val="00D27B3A"/>
    <w:rsid w:val="00D630A0"/>
    <w:rsid w:val="00D81D75"/>
    <w:rsid w:val="00DA5D66"/>
    <w:rsid w:val="00DB01AB"/>
    <w:rsid w:val="00DD1E87"/>
    <w:rsid w:val="00DE0A7A"/>
    <w:rsid w:val="00DE1D1A"/>
    <w:rsid w:val="00DF4B2A"/>
    <w:rsid w:val="00E011F3"/>
    <w:rsid w:val="00E1403C"/>
    <w:rsid w:val="00E17B6F"/>
    <w:rsid w:val="00E22FFE"/>
    <w:rsid w:val="00E63E3A"/>
    <w:rsid w:val="00E73F74"/>
    <w:rsid w:val="00E92006"/>
    <w:rsid w:val="00E96332"/>
    <w:rsid w:val="00EC794E"/>
    <w:rsid w:val="00F24D6D"/>
    <w:rsid w:val="00F4577D"/>
    <w:rsid w:val="00F637AD"/>
    <w:rsid w:val="00FA37C9"/>
    <w:rsid w:val="00FE39D2"/>
    <w:rsid w:val="00FF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A95C98"/>
    <w:pPr>
      <w:keepNext/>
      <w:keepLines/>
      <w:numPr>
        <w:numId w:val="9"/>
      </w:numPr>
      <w:spacing w:before="480" w:after="0"/>
      <w:outlineLvl w:val="0"/>
    </w:pPr>
    <w:rPr>
      <w:rFonts w:ascii="Gill Sans MT" w:eastAsiaTheme="majorEastAsia" w:hAnsi="Gill Sans MT" w:cstheme="majorBidi"/>
      <w:b/>
      <w:color w:val="365F91" w:themeColor="accent1" w:themeShade="BF"/>
      <w:sz w:val="28"/>
      <w:szCs w:val="28"/>
    </w:rPr>
  </w:style>
  <w:style w:type="paragraph" w:styleId="Heading2">
    <w:name w:val="heading 2"/>
    <w:basedOn w:val="Heading1"/>
    <w:next w:val="Normal"/>
    <w:link w:val="Heading2Char"/>
    <w:uiPriority w:val="9"/>
    <w:unhideWhenUsed/>
    <w:qFormat/>
    <w:rsid w:val="00A95C98"/>
    <w:pPr>
      <w:numPr>
        <w:ilvl w:val="1"/>
      </w:numPr>
      <w:outlineLvl w:val="1"/>
    </w:pPr>
  </w:style>
  <w:style w:type="paragraph" w:styleId="Heading3">
    <w:name w:val="heading 3"/>
    <w:basedOn w:val="Normal"/>
    <w:next w:val="Normal"/>
    <w:link w:val="Heading3Char"/>
    <w:uiPriority w:val="9"/>
    <w:unhideWhenUsed/>
    <w:qFormat/>
    <w:rsid w:val="00B97E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5C98"/>
    <w:pPr>
      <w:keepNext/>
      <w:keepLines/>
      <w:spacing w:before="200" w:after="0"/>
      <w:outlineLvl w:val="3"/>
    </w:pPr>
    <w:rPr>
      <w:rFonts w:ascii="Gill Sans MT" w:eastAsiaTheme="majorEastAsia" w:hAnsi="Gill Sans MT"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0C0"/>
    <w:pPr>
      <w:ind w:left="720"/>
      <w:contextualSpacing/>
    </w:pPr>
  </w:style>
  <w:style w:type="character" w:styleId="Hyperlink">
    <w:name w:val="Hyperlink"/>
    <w:basedOn w:val="DefaultParagraphFont"/>
    <w:uiPriority w:val="99"/>
    <w:unhideWhenUsed/>
    <w:rsid w:val="00DE0A7A"/>
    <w:rPr>
      <w:color w:val="0000FF" w:themeColor="hyperlink"/>
      <w:u w:val="single"/>
    </w:rPr>
  </w:style>
  <w:style w:type="paragraph" w:styleId="EndnoteText">
    <w:name w:val="endnote text"/>
    <w:basedOn w:val="Normal"/>
    <w:link w:val="EndnoteTextChar"/>
    <w:uiPriority w:val="99"/>
    <w:semiHidden/>
    <w:unhideWhenUsed/>
    <w:rsid w:val="00CB07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07AC"/>
    <w:rPr>
      <w:sz w:val="20"/>
      <w:szCs w:val="20"/>
    </w:rPr>
  </w:style>
  <w:style w:type="character" w:styleId="EndnoteReference">
    <w:name w:val="endnote reference"/>
    <w:basedOn w:val="DefaultParagraphFont"/>
    <w:uiPriority w:val="99"/>
    <w:semiHidden/>
    <w:unhideWhenUsed/>
    <w:rsid w:val="00CB07AC"/>
    <w:rPr>
      <w:vertAlign w:val="superscript"/>
    </w:rPr>
  </w:style>
  <w:style w:type="paragraph" w:styleId="NoSpacing">
    <w:name w:val="No Spacing"/>
    <w:uiPriority w:val="1"/>
    <w:qFormat/>
    <w:rsid w:val="00CB07AC"/>
    <w:pPr>
      <w:spacing w:after="0" w:line="240" w:lineRule="auto"/>
    </w:pPr>
  </w:style>
  <w:style w:type="paragraph" w:styleId="Header">
    <w:name w:val="header"/>
    <w:basedOn w:val="Normal"/>
    <w:link w:val="HeaderChar"/>
    <w:uiPriority w:val="99"/>
    <w:unhideWhenUsed/>
    <w:rsid w:val="00C93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CFC"/>
  </w:style>
  <w:style w:type="paragraph" w:styleId="Footer">
    <w:name w:val="footer"/>
    <w:basedOn w:val="Normal"/>
    <w:link w:val="FooterChar"/>
    <w:uiPriority w:val="99"/>
    <w:unhideWhenUsed/>
    <w:rsid w:val="00C93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CFC"/>
  </w:style>
  <w:style w:type="character" w:customStyle="1" w:styleId="A2">
    <w:name w:val="A2"/>
    <w:uiPriority w:val="99"/>
    <w:rsid w:val="00E1403C"/>
    <w:rPr>
      <w:rFonts w:cs="Adobe Garamond Pro"/>
      <w:i/>
      <w:iCs/>
      <w:color w:val="000000"/>
      <w:sz w:val="22"/>
      <w:szCs w:val="22"/>
    </w:rPr>
  </w:style>
  <w:style w:type="character" w:customStyle="1" w:styleId="Heading1Char">
    <w:name w:val="Heading 1 Char"/>
    <w:basedOn w:val="DefaultParagraphFont"/>
    <w:link w:val="Heading1"/>
    <w:uiPriority w:val="9"/>
    <w:rsid w:val="00A95C98"/>
    <w:rPr>
      <w:rFonts w:ascii="Gill Sans MT" w:eastAsiaTheme="majorEastAsia" w:hAnsi="Gill Sans MT" w:cstheme="majorBidi"/>
      <w:b/>
      <w:color w:val="365F91" w:themeColor="accent1" w:themeShade="BF"/>
      <w:sz w:val="28"/>
      <w:szCs w:val="28"/>
    </w:rPr>
  </w:style>
  <w:style w:type="character" w:customStyle="1" w:styleId="title-link-wrapper">
    <w:name w:val="title-link-wrapper"/>
    <w:basedOn w:val="DefaultParagraphFont"/>
    <w:rsid w:val="00B97E9C"/>
  </w:style>
  <w:style w:type="character" w:styleId="Strong">
    <w:name w:val="Strong"/>
    <w:basedOn w:val="DefaultParagraphFont"/>
    <w:uiPriority w:val="22"/>
    <w:qFormat/>
    <w:rsid w:val="00B97E9C"/>
    <w:rPr>
      <w:b/>
      <w:bCs/>
    </w:rPr>
  </w:style>
  <w:style w:type="character" w:customStyle="1" w:styleId="medium-font">
    <w:name w:val="medium-font"/>
    <w:basedOn w:val="DefaultParagraphFont"/>
    <w:rsid w:val="00B97E9C"/>
  </w:style>
  <w:style w:type="character" w:customStyle="1" w:styleId="title-link">
    <w:name w:val="title-link"/>
    <w:basedOn w:val="DefaultParagraphFont"/>
    <w:rsid w:val="00B97E9C"/>
  </w:style>
  <w:style w:type="character" w:customStyle="1" w:styleId="nlmyear">
    <w:name w:val="nlm_year"/>
    <w:basedOn w:val="DefaultParagraphFont"/>
    <w:rsid w:val="00B97E9C"/>
  </w:style>
  <w:style w:type="character" w:customStyle="1" w:styleId="Heading3Char">
    <w:name w:val="Heading 3 Char"/>
    <w:basedOn w:val="DefaultParagraphFont"/>
    <w:link w:val="Heading3"/>
    <w:uiPriority w:val="9"/>
    <w:rsid w:val="00B97E9C"/>
    <w:rPr>
      <w:rFonts w:asciiTheme="majorHAnsi" w:eastAsiaTheme="majorEastAsia" w:hAnsiTheme="majorHAnsi" w:cstheme="majorBidi"/>
      <w:b/>
      <w:bCs/>
      <w:color w:val="4F81BD" w:themeColor="accent1"/>
    </w:rPr>
  </w:style>
  <w:style w:type="character" w:customStyle="1" w:styleId="specialissuelabel">
    <w:name w:val="specialissuelabel"/>
    <w:basedOn w:val="DefaultParagraphFont"/>
    <w:rsid w:val="00B97E9C"/>
  </w:style>
  <w:style w:type="paragraph" w:styleId="Revision">
    <w:name w:val="Revision"/>
    <w:hidden/>
    <w:uiPriority w:val="99"/>
    <w:semiHidden/>
    <w:rsid w:val="00A81440"/>
    <w:pPr>
      <w:spacing w:after="0" w:line="240" w:lineRule="auto"/>
    </w:pPr>
  </w:style>
  <w:style w:type="paragraph" w:styleId="BalloonText">
    <w:name w:val="Balloon Text"/>
    <w:basedOn w:val="Normal"/>
    <w:link w:val="BalloonTextChar"/>
    <w:uiPriority w:val="99"/>
    <w:semiHidden/>
    <w:unhideWhenUsed/>
    <w:rsid w:val="00A8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40"/>
    <w:rPr>
      <w:rFonts w:ascii="Tahoma" w:hAnsi="Tahoma" w:cs="Tahoma"/>
      <w:sz w:val="16"/>
      <w:szCs w:val="16"/>
    </w:rPr>
  </w:style>
  <w:style w:type="character" w:styleId="FollowedHyperlink">
    <w:name w:val="FollowedHyperlink"/>
    <w:basedOn w:val="DefaultParagraphFont"/>
    <w:uiPriority w:val="99"/>
    <w:semiHidden/>
    <w:unhideWhenUsed/>
    <w:rsid w:val="004164B3"/>
    <w:rPr>
      <w:color w:val="800080" w:themeColor="followedHyperlink"/>
      <w:u w:val="single"/>
    </w:rPr>
  </w:style>
  <w:style w:type="character" w:customStyle="1" w:styleId="Heading2Char">
    <w:name w:val="Heading 2 Char"/>
    <w:basedOn w:val="DefaultParagraphFont"/>
    <w:link w:val="Heading2"/>
    <w:uiPriority w:val="9"/>
    <w:rsid w:val="00A95C98"/>
    <w:rPr>
      <w:rFonts w:ascii="Gill Sans MT" w:eastAsiaTheme="majorEastAsia" w:hAnsi="Gill Sans MT" w:cstheme="majorBidi"/>
      <w:b/>
      <w:color w:val="365F91" w:themeColor="accent1" w:themeShade="BF"/>
      <w:sz w:val="28"/>
      <w:szCs w:val="28"/>
    </w:rPr>
  </w:style>
  <w:style w:type="character" w:customStyle="1" w:styleId="Heading4Char">
    <w:name w:val="Heading 4 Char"/>
    <w:basedOn w:val="DefaultParagraphFont"/>
    <w:link w:val="Heading4"/>
    <w:uiPriority w:val="9"/>
    <w:rsid w:val="00A95C98"/>
    <w:rPr>
      <w:rFonts w:ascii="Gill Sans MT" w:eastAsiaTheme="majorEastAsia" w:hAnsi="Gill Sans MT" w:cstheme="majorBidi"/>
      <w:b/>
      <w:bCs/>
      <w:i/>
      <w:iCs/>
      <w:color w:val="4F81BD" w:themeColor="accent1"/>
    </w:rPr>
  </w:style>
  <w:style w:type="paragraph" w:styleId="FootnoteText">
    <w:name w:val="footnote text"/>
    <w:basedOn w:val="Normal"/>
    <w:link w:val="FootnoteTextChar"/>
    <w:uiPriority w:val="99"/>
    <w:semiHidden/>
    <w:unhideWhenUsed/>
    <w:rsid w:val="002D6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8F4"/>
    <w:rPr>
      <w:sz w:val="20"/>
      <w:szCs w:val="20"/>
    </w:rPr>
  </w:style>
  <w:style w:type="character" w:styleId="FootnoteReference">
    <w:name w:val="footnote reference"/>
    <w:basedOn w:val="DefaultParagraphFont"/>
    <w:uiPriority w:val="99"/>
    <w:semiHidden/>
    <w:unhideWhenUsed/>
    <w:rsid w:val="002D68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A95C98"/>
    <w:pPr>
      <w:keepNext/>
      <w:keepLines/>
      <w:numPr>
        <w:numId w:val="9"/>
      </w:numPr>
      <w:spacing w:before="480" w:after="0"/>
      <w:outlineLvl w:val="0"/>
    </w:pPr>
    <w:rPr>
      <w:rFonts w:ascii="Gill Sans MT" w:eastAsiaTheme="majorEastAsia" w:hAnsi="Gill Sans MT" w:cstheme="majorBidi"/>
      <w:b/>
      <w:color w:val="365F91" w:themeColor="accent1" w:themeShade="BF"/>
      <w:sz w:val="28"/>
      <w:szCs w:val="28"/>
    </w:rPr>
  </w:style>
  <w:style w:type="paragraph" w:styleId="Heading2">
    <w:name w:val="heading 2"/>
    <w:basedOn w:val="Heading1"/>
    <w:next w:val="Normal"/>
    <w:link w:val="Heading2Char"/>
    <w:uiPriority w:val="9"/>
    <w:unhideWhenUsed/>
    <w:qFormat/>
    <w:rsid w:val="00A95C98"/>
    <w:pPr>
      <w:numPr>
        <w:ilvl w:val="1"/>
      </w:numPr>
      <w:outlineLvl w:val="1"/>
    </w:pPr>
  </w:style>
  <w:style w:type="paragraph" w:styleId="Heading3">
    <w:name w:val="heading 3"/>
    <w:basedOn w:val="Normal"/>
    <w:next w:val="Normal"/>
    <w:link w:val="Heading3Char"/>
    <w:uiPriority w:val="9"/>
    <w:unhideWhenUsed/>
    <w:qFormat/>
    <w:rsid w:val="00B97E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5C98"/>
    <w:pPr>
      <w:keepNext/>
      <w:keepLines/>
      <w:spacing w:before="200" w:after="0"/>
      <w:outlineLvl w:val="3"/>
    </w:pPr>
    <w:rPr>
      <w:rFonts w:ascii="Gill Sans MT" w:eastAsiaTheme="majorEastAsia" w:hAnsi="Gill Sans MT"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0C0"/>
    <w:pPr>
      <w:ind w:left="720"/>
      <w:contextualSpacing/>
    </w:pPr>
  </w:style>
  <w:style w:type="character" w:styleId="Hyperlink">
    <w:name w:val="Hyperlink"/>
    <w:basedOn w:val="DefaultParagraphFont"/>
    <w:uiPriority w:val="99"/>
    <w:unhideWhenUsed/>
    <w:rsid w:val="00DE0A7A"/>
    <w:rPr>
      <w:color w:val="0000FF" w:themeColor="hyperlink"/>
      <w:u w:val="single"/>
    </w:rPr>
  </w:style>
  <w:style w:type="paragraph" w:styleId="EndnoteText">
    <w:name w:val="endnote text"/>
    <w:basedOn w:val="Normal"/>
    <w:link w:val="EndnoteTextChar"/>
    <w:uiPriority w:val="99"/>
    <w:semiHidden/>
    <w:unhideWhenUsed/>
    <w:rsid w:val="00CB07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07AC"/>
    <w:rPr>
      <w:sz w:val="20"/>
      <w:szCs w:val="20"/>
    </w:rPr>
  </w:style>
  <w:style w:type="character" w:styleId="EndnoteReference">
    <w:name w:val="endnote reference"/>
    <w:basedOn w:val="DefaultParagraphFont"/>
    <w:uiPriority w:val="99"/>
    <w:semiHidden/>
    <w:unhideWhenUsed/>
    <w:rsid w:val="00CB07AC"/>
    <w:rPr>
      <w:vertAlign w:val="superscript"/>
    </w:rPr>
  </w:style>
  <w:style w:type="paragraph" w:styleId="NoSpacing">
    <w:name w:val="No Spacing"/>
    <w:uiPriority w:val="1"/>
    <w:qFormat/>
    <w:rsid w:val="00CB07AC"/>
    <w:pPr>
      <w:spacing w:after="0" w:line="240" w:lineRule="auto"/>
    </w:pPr>
  </w:style>
  <w:style w:type="paragraph" w:styleId="Header">
    <w:name w:val="header"/>
    <w:basedOn w:val="Normal"/>
    <w:link w:val="HeaderChar"/>
    <w:uiPriority w:val="99"/>
    <w:unhideWhenUsed/>
    <w:rsid w:val="00C93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CFC"/>
  </w:style>
  <w:style w:type="paragraph" w:styleId="Footer">
    <w:name w:val="footer"/>
    <w:basedOn w:val="Normal"/>
    <w:link w:val="FooterChar"/>
    <w:uiPriority w:val="99"/>
    <w:unhideWhenUsed/>
    <w:rsid w:val="00C93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CFC"/>
  </w:style>
  <w:style w:type="character" w:customStyle="1" w:styleId="A2">
    <w:name w:val="A2"/>
    <w:uiPriority w:val="99"/>
    <w:rsid w:val="00E1403C"/>
    <w:rPr>
      <w:rFonts w:cs="Adobe Garamond Pro"/>
      <w:i/>
      <w:iCs/>
      <w:color w:val="000000"/>
      <w:sz w:val="22"/>
      <w:szCs w:val="22"/>
    </w:rPr>
  </w:style>
  <w:style w:type="character" w:customStyle="1" w:styleId="Heading1Char">
    <w:name w:val="Heading 1 Char"/>
    <w:basedOn w:val="DefaultParagraphFont"/>
    <w:link w:val="Heading1"/>
    <w:uiPriority w:val="9"/>
    <w:rsid w:val="00A95C98"/>
    <w:rPr>
      <w:rFonts w:ascii="Gill Sans MT" w:eastAsiaTheme="majorEastAsia" w:hAnsi="Gill Sans MT" w:cstheme="majorBidi"/>
      <w:b/>
      <w:color w:val="365F91" w:themeColor="accent1" w:themeShade="BF"/>
      <w:sz w:val="28"/>
      <w:szCs w:val="28"/>
    </w:rPr>
  </w:style>
  <w:style w:type="character" w:customStyle="1" w:styleId="title-link-wrapper">
    <w:name w:val="title-link-wrapper"/>
    <w:basedOn w:val="DefaultParagraphFont"/>
    <w:rsid w:val="00B97E9C"/>
  </w:style>
  <w:style w:type="character" w:styleId="Strong">
    <w:name w:val="Strong"/>
    <w:basedOn w:val="DefaultParagraphFont"/>
    <w:uiPriority w:val="22"/>
    <w:qFormat/>
    <w:rsid w:val="00B97E9C"/>
    <w:rPr>
      <w:b/>
      <w:bCs/>
    </w:rPr>
  </w:style>
  <w:style w:type="character" w:customStyle="1" w:styleId="medium-font">
    <w:name w:val="medium-font"/>
    <w:basedOn w:val="DefaultParagraphFont"/>
    <w:rsid w:val="00B97E9C"/>
  </w:style>
  <w:style w:type="character" w:customStyle="1" w:styleId="title-link">
    <w:name w:val="title-link"/>
    <w:basedOn w:val="DefaultParagraphFont"/>
    <w:rsid w:val="00B97E9C"/>
  </w:style>
  <w:style w:type="character" w:customStyle="1" w:styleId="nlmyear">
    <w:name w:val="nlm_year"/>
    <w:basedOn w:val="DefaultParagraphFont"/>
    <w:rsid w:val="00B97E9C"/>
  </w:style>
  <w:style w:type="character" w:customStyle="1" w:styleId="Heading3Char">
    <w:name w:val="Heading 3 Char"/>
    <w:basedOn w:val="DefaultParagraphFont"/>
    <w:link w:val="Heading3"/>
    <w:uiPriority w:val="9"/>
    <w:rsid w:val="00B97E9C"/>
    <w:rPr>
      <w:rFonts w:asciiTheme="majorHAnsi" w:eastAsiaTheme="majorEastAsia" w:hAnsiTheme="majorHAnsi" w:cstheme="majorBidi"/>
      <w:b/>
      <w:bCs/>
      <w:color w:val="4F81BD" w:themeColor="accent1"/>
    </w:rPr>
  </w:style>
  <w:style w:type="character" w:customStyle="1" w:styleId="specialissuelabel">
    <w:name w:val="specialissuelabel"/>
    <w:basedOn w:val="DefaultParagraphFont"/>
    <w:rsid w:val="00B97E9C"/>
  </w:style>
  <w:style w:type="paragraph" w:styleId="Revision">
    <w:name w:val="Revision"/>
    <w:hidden/>
    <w:uiPriority w:val="99"/>
    <w:semiHidden/>
    <w:rsid w:val="00A81440"/>
    <w:pPr>
      <w:spacing w:after="0" w:line="240" w:lineRule="auto"/>
    </w:pPr>
  </w:style>
  <w:style w:type="paragraph" w:styleId="BalloonText">
    <w:name w:val="Balloon Text"/>
    <w:basedOn w:val="Normal"/>
    <w:link w:val="BalloonTextChar"/>
    <w:uiPriority w:val="99"/>
    <w:semiHidden/>
    <w:unhideWhenUsed/>
    <w:rsid w:val="00A8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40"/>
    <w:rPr>
      <w:rFonts w:ascii="Tahoma" w:hAnsi="Tahoma" w:cs="Tahoma"/>
      <w:sz w:val="16"/>
      <w:szCs w:val="16"/>
    </w:rPr>
  </w:style>
  <w:style w:type="character" w:styleId="FollowedHyperlink">
    <w:name w:val="FollowedHyperlink"/>
    <w:basedOn w:val="DefaultParagraphFont"/>
    <w:uiPriority w:val="99"/>
    <w:semiHidden/>
    <w:unhideWhenUsed/>
    <w:rsid w:val="004164B3"/>
    <w:rPr>
      <w:color w:val="800080" w:themeColor="followedHyperlink"/>
      <w:u w:val="single"/>
    </w:rPr>
  </w:style>
  <w:style w:type="character" w:customStyle="1" w:styleId="Heading2Char">
    <w:name w:val="Heading 2 Char"/>
    <w:basedOn w:val="DefaultParagraphFont"/>
    <w:link w:val="Heading2"/>
    <w:uiPriority w:val="9"/>
    <w:rsid w:val="00A95C98"/>
    <w:rPr>
      <w:rFonts w:ascii="Gill Sans MT" w:eastAsiaTheme="majorEastAsia" w:hAnsi="Gill Sans MT" w:cstheme="majorBidi"/>
      <w:b/>
      <w:color w:val="365F91" w:themeColor="accent1" w:themeShade="BF"/>
      <w:sz w:val="28"/>
      <w:szCs w:val="28"/>
    </w:rPr>
  </w:style>
  <w:style w:type="character" w:customStyle="1" w:styleId="Heading4Char">
    <w:name w:val="Heading 4 Char"/>
    <w:basedOn w:val="DefaultParagraphFont"/>
    <w:link w:val="Heading4"/>
    <w:uiPriority w:val="9"/>
    <w:rsid w:val="00A95C98"/>
    <w:rPr>
      <w:rFonts w:ascii="Gill Sans MT" w:eastAsiaTheme="majorEastAsia" w:hAnsi="Gill Sans MT" w:cstheme="majorBidi"/>
      <w:b/>
      <w:bCs/>
      <w:i/>
      <w:iCs/>
      <w:color w:val="4F81BD" w:themeColor="accent1"/>
    </w:rPr>
  </w:style>
  <w:style w:type="paragraph" w:styleId="FootnoteText">
    <w:name w:val="footnote text"/>
    <w:basedOn w:val="Normal"/>
    <w:link w:val="FootnoteTextChar"/>
    <w:uiPriority w:val="99"/>
    <w:semiHidden/>
    <w:unhideWhenUsed/>
    <w:rsid w:val="002D6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8F4"/>
    <w:rPr>
      <w:sz w:val="20"/>
      <w:szCs w:val="20"/>
    </w:rPr>
  </w:style>
  <w:style w:type="character" w:styleId="FootnoteReference">
    <w:name w:val="footnote reference"/>
    <w:basedOn w:val="DefaultParagraphFont"/>
    <w:uiPriority w:val="99"/>
    <w:semiHidden/>
    <w:unhideWhenUsed/>
    <w:rsid w:val="002D6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614">
      <w:bodyDiv w:val="1"/>
      <w:marLeft w:val="0"/>
      <w:marRight w:val="0"/>
      <w:marTop w:val="0"/>
      <w:marBottom w:val="0"/>
      <w:divBdr>
        <w:top w:val="none" w:sz="0" w:space="0" w:color="auto"/>
        <w:left w:val="none" w:sz="0" w:space="0" w:color="auto"/>
        <w:bottom w:val="none" w:sz="0" w:space="0" w:color="auto"/>
        <w:right w:val="none" w:sz="0" w:space="0" w:color="auto"/>
      </w:divBdr>
    </w:div>
    <w:div w:id="267471731">
      <w:bodyDiv w:val="1"/>
      <w:marLeft w:val="0"/>
      <w:marRight w:val="0"/>
      <w:marTop w:val="0"/>
      <w:marBottom w:val="0"/>
      <w:divBdr>
        <w:top w:val="none" w:sz="0" w:space="0" w:color="auto"/>
        <w:left w:val="none" w:sz="0" w:space="0" w:color="auto"/>
        <w:bottom w:val="none" w:sz="0" w:space="0" w:color="auto"/>
        <w:right w:val="none" w:sz="0" w:space="0" w:color="auto"/>
      </w:divBdr>
    </w:div>
    <w:div w:id="308049696">
      <w:bodyDiv w:val="1"/>
      <w:marLeft w:val="0"/>
      <w:marRight w:val="0"/>
      <w:marTop w:val="0"/>
      <w:marBottom w:val="0"/>
      <w:divBdr>
        <w:top w:val="none" w:sz="0" w:space="0" w:color="auto"/>
        <w:left w:val="none" w:sz="0" w:space="0" w:color="auto"/>
        <w:bottom w:val="none" w:sz="0" w:space="0" w:color="auto"/>
        <w:right w:val="none" w:sz="0" w:space="0" w:color="auto"/>
      </w:divBdr>
      <w:divsChild>
        <w:div w:id="292834463">
          <w:marLeft w:val="0"/>
          <w:marRight w:val="0"/>
          <w:marTop w:val="0"/>
          <w:marBottom w:val="0"/>
          <w:divBdr>
            <w:top w:val="none" w:sz="0" w:space="0" w:color="auto"/>
            <w:left w:val="none" w:sz="0" w:space="0" w:color="auto"/>
            <w:bottom w:val="none" w:sz="0" w:space="0" w:color="auto"/>
            <w:right w:val="none" w:sz="0" w:space="0" w:color="auto"/>
          </w:divBdr>
        </w:div>
      </w:divsChild>
    </w:div>
    <w:div w:id="443623938">
      <w:bodyDiv w:val="1"/>
      <w:marLeft w:val="0"/>
      <w:marRight w:val="0"/>
      <w:marTop w:val="0"/>
      <w:marBottom w:val="0"/>
      <w:divBdr>
        <w:top w:val="none" w:sz="0" w:space="0" w:color="auto"/>
        <w:left w:val="none" w:sz="0" w:space="0" w:color="auto"/>
        <w:bottom w:val="none" w:sz="0" w:space="0" w:color="auto"/>
        <w:right w:val="none" w:sz="0" w:space="0" w:color="auto"/>
      </w:divBdr>
    </w:div>
    <w:div w:id="1777820800">
      <w:bodyDiv w:val="1"/>
      <w:marLeft w:val="0"/>
      <w:marRight w:val="0"/>
      <w:marTop w:val="0"/>
      <w:marBottom w:val="0"/>
      <w:divBdr>
        <w:top w:val="none" w:sz="0" w:space="0" w:color="auto"/>
        <w:left w:val="none" w:sz="0" w:space="0" w:color="auto"/>
        <w:bottom w:val="none" w:sz="0" w:space="0" w:color="auto"/>
        <w:right w:val="none" w:sz="0" w:space="0" w:color="auto"/>
      </w:divBdr>
      <w:divsChild>
        <w:div w:id="124860369">
          <w:marLeft w:val="0"/>
          <w:marRight w:val="0"/>
          <w:marTop w:val="0"/>
          <w:marBottom w:val="0"/>
          <w:divBdr>
            <w:top w:val="none" w:sz="0" w:space="0" w:color="auto"/>
            <w:left w:val="none" w:sz="0" w:space="0" w:color="auto"/>
            <w:bottom w:val="none" w:sz="0" w:space="0" w:color="auto"/>
            <w:right w:val="none" w:sz="0" w:space="0" w:color="auto"/>
          </w:divBdr>
          <w:divsChild>
            <w:div w:id="1033338108">
              <w:marLeft w:val="0"/>
              <w:marRight w:val="0"/>
              <w:marTop w:val="0"/>
              <w:marBottom w:val="0"/>
              <w:divBdr>
                <w:top w:val="none" w:sz="0" w:space="0" w:color="auto"/>
                <w:left w:val="none" w:sz="0" w:space="0" w:color="auto"/>
                <w:bottom w:val="none" w:sz="0" w:space="0" w:color="auto"/>
                <w:right w:val="none" w:sz="0" w:space="0" w:color="auto"/>
              </w:divBdr>
              <w:divsChild>
                <w:div w:id="1979991723">
                  <w:marLeft w:val="0"/>
                  <w:marRight w:val="0"/>
                  <w:marTop w:val="0"/>
                  <w:marBottom w:val="0"/>
                  <w:divBdr>
                    <w:top w:val="none" w:sz="0" w:space="0" w:color="auto"/>
                    <w:left w:val="none" w:sz="0" w:space="0" w:color="auto"/>
                    <w:bottom w:val="none" w:sz="0" w:space="0" w:color="auto"/>
                    <w:right w:val="none" w:sz="0" w:space="0" w:color="auto"/>
                  </w:divBdr>
                  <w:divsChild>
                    <w:div w:id="1457405272">
                      <w:marLeft w:val="0"/>
                      <w:marRight w:val="0"/>
                      <w:marTop w:val="0"/>
                      <w:marBottom w:val="0"/>
                      <w:divBdr>
                        <w:top w:val="none" w:sz="0" w:space="0" w:color="auto"/>
                        <w:left w:val="none" w:sz="0" w:space="0" w:color="auto"/>
                        <w:bottom w:val="none" w:sz="0" w:space="0" w:color="auto"/>
                        <w:right w:val="none" w:sz="0" w:space="0" w:color="auto"/>
                      </w:divBdr>
                      <w:divsChild>
                        <w:div w:id="1596402610">
                          <w:marLeft w:val="0"/>
                          <w:marRight w:val="0"/>
                          <w:marTop w:val="0"/>
                          <w:marBottom w:val="0"/>
                          <w:divBdr>
                            <w:top w:val="none" w:sz="0" w:space="0" w:color="auto"/>
                            <w:left w:val="none" w:sz="0" w:space="0" w:color="auto"/>
                            <w:bottom w:val="none" w:sz="0" w:space="0" w:color="auto"/>
                            <w:right w:val="none" w:sz="0" w:space="0" w:color="auto"/>
                          </w:divBdr>
                          <w:divsChild>
                            <w:div w:id="1525166563">
                              <w:marLeft w:val="0"/>
                              <w:marRight w:val="0"/>
                              <w:marTop w:val="0"/>
                              <w:marBottom w:val="0"/>
                              <w:divBdr>
                                <w:top w:val="none" w:sz="0" w:space="0" w:color="auto"/>
                                <w:left w:val="none" w:sz="0" w:space="0" w:color="auto"/>
                                <w:bottom w:val="none" w:sz="0" w:space="0" w:color="auto"/>
                                <w:right w:val="none" w:sz="0" w:space="0" w:color="auto"/>
                              </w:divBdr>
                              <w:divsChild>
                                <w:div w:id="1353262345">
                                  <w:marLeft w:val="0"/>
                                  <w:marRight w:val="0"/>
                                  <w:marTop w:val="0"/>
                                  <w:marBottom w:val="0"/>
                                  <w:divBdr>
                                    <w:top w:val="none" w:sz="0" w:space="0" w:color="auto"/>
                                    <w:left w:val="none" w:sz="0" w:space="0" w:color="auto"/>
                                    <w:bottom w:val="none" w:sz="0" w:space="0" w:color="auto"/>
                                    <w:right w:val="none" w:sz="0" w:space="0" w:color="auto"/>
                                  </w:divBdr>
                                  <w:divsChild>
                                    <w:div w:id="622151503">
                                      <w:marLeft w:val="0"/>
                                      <w:marRight w:val="0"/>
                                      <w:marTop w:val="0"/>
                                      <w:marBottom w:val="0"/>
                                      <w:divBdr>
                                        <w:top w:val="none" w:sz="0" w:space="0" w:color="auto"/>
                                        <w:left w:val="none" w:sz="0" w:space="0" w:color="auto"/>
                                        <w:bottom w:val="none" w:sz="0" w:space="0" w:color="auto"/>
                                        <w:right w:val="none" w:sz="0" w:space="0" w:color="auto"/>
                                      </w:divBdr>
                                      <w:divsChild>
                                        <w:div w:id="318656085">
                                          <w:marLeft w:val="0"/>
                                          <w:marRight w:val="0"/>
                                          <w:marTop w:val="0"/>
                                          <w:marBottom w:val="0"/>
                                          <w:divBdr>
                                            <w:top w:val="none" w:sz="0" w:space="0" w:color="auto"/>
                                            <w:left w:val="none" w:sz="0" w:space="0" w:color="auto"/>
                                            <w:bottom w:val="none" w:sz="0" w:space="0" w:color="auto"/>
                                            <w:right w:val="none" w:sz="0" w:space="0" w:color="auto"/>
                                          </w:divBdr>
                                          <w:divsChild>
                                            <w:div w:id="19298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be.org.uk/userfiles/be%20in%20the%20sports%20sector%20finalsept2011.pdf" TargetMode="External"/><Relationship Id="rId18" Type="http://schemas.openxmlformats.org/officeDocument/2006/relationships/hyperlink" Target="http://www.legislation.gov.uk/ukpga/2006/12/contents" TargetMode="External"/><Relationship Id="rId26" Type="http://schemas.openxmlformats.org/officeDocument/2006/relationships/hyperlink" Target="http://www.tandfonline.com.ezproxy01.rhul.ac.uk/action/doSearch" TargetMode="External"/><Relationship Id="rId39" Type="http://schemas.openxmlformats.org/officeDocument/2006/relationships/hyperlink" Target="http://www.london2012.com/documents/locog-publications/sustainable-sourcing-code.pdf" TargetMode="External"/><Relationship Id="rId3" Type="http://schemas.openxmlformats.org/officeDocument/2006/relationships/customXml" Target="../customXml/item3.xml"/><Relationship Id="rId21" Type="http://schemas.openxmlformats.org/officeDocument/2006/relationships/hyperlink" Target="http://www.tandfonline.com.ezproxy01.rhul.ac.uk/action/doSearch?action=runSearch&amp;type=advanced&amp;searchType=journal&amp;result=true&amp;prevSearch=%2Bauthorsfield%3A%28Hardman%2C+Alun%29" TargetMode="External"/><Relationship Id="rId34" Type="http://schemas.openxmlformats.org/officeDocument/2006/relationships/hyperlink" Target="http://link.springer.com/search" TargetMode="External"/><Relationship Id="rId42" Type="http://schemas.openxmlformats.org/officeDocument/2006/relationships/hyperlink" Target="http://play-fair.org/" TargetMode="Externa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olympic.org/Documents/olympic_charter_en.pdf" TargetMode="External"/><Relationship Id="rId17" Type="http://schemas.openxmlformats.org/officeDocument/2006/relationships/hyperlink" Target="http://www.tandfonline.com.ezproxy01.rhul.ac.uk/action/doSearch" TargetMode="External"/><Relationship Id="rId25" Type="http://schemas.openxmlformats.org/officeDocument/2006/relationships/hyperlink" Target="http://www.tandfonline.com.ezproxy01.rhul.ac.uk/doi/abs/10.1080/17511321.2012.666994" TargetMode="External"/><Relationship Id="rId33" Type="http://schemas.openxmlformats.org/officeDocument/2006/relationships/hyperlink" Target="http://www.paralympic.org/sites/default/files/document/120203155439390_Sec_ii_chapter_1_1_IPC_Code_of_Ethics.pdf" TargetMode="External"/><Relationship Id="rId38" Type="http://schemas.openxmlformats.org/officeDocument/2006/relationships/hyperlink" Target="http://www.london2012.com/about-u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andfonline.com.ezproxy01.rhul.ac.uk/action/doSearch?action=runSearch&amp;type=advanced&amp;searchType=journal&amp;result=true&amp;prevSearch=%2Bauthorsfield%3A%28Culbertson%2C+Leon%29" TargetMode="External"/><Relationship Id="rId20" Type="http://schemas.openxmlformats.org/officeDocument/2006/relationships/hyperlink" Target="http://www.tandfonline.com.ezproxy01.rhul.ac.uk/action/doSearch?action=runSearch&amp;type=advanced&amp;searchType=journal&amp;result=true&amp;prevSearch=%2Bauthorsfield%3A%28Iorwerth%2C+Hywel%29" TargetMode="External"/><Relationship Id="rId29" Type="http://schemas.openxmlformats.org/officeDocument/2006/relationships/hyperlink" Target="http://www.olympic.org/Documents/Commissions_PDFfiles/Ethics/Code-Ethics-2012.pdf" TargetMode="External"/><Relationship Id="rId41" Type="http://schemas.openxmlformats.org/officeDocument/2006/relationships/hyperlink" Target="http://www.olympic.org/Documents/Reference_documents_Factsheets/Olympic_Values_Education_Programm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link.springer.com/search?facet-author=%22Richard+Tomlinson%22" TargetMode="External"/><Relationship Id="rId32" Type="http://schemas.openxmlformats.org/officeDocument/2006/relationships/hyperlink" Target="http://link.springer.com/journal/10551" TargetMode="External"/><Relationship Id="rId37" Type="http://schemas.openxmlformats.org/officeDocument/2006/relationships/hyperlink" Target="http://www.paralympic.org/TheIPC/HWA/LegalandEthicsCommittee" TargetMode="External"/><Relationship Id="rId40" Type="http://schemas.openxmlformats.org/officeDocument/2006/relationships/hyperlink" Target="http://www.olympic.org/ethics-commission" TargetMode="External"/><Relationship Id="rId45"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hrdreport.fco.gov.uk/promoting-and-protecting-human-rights-through-the-un/thematic-issues/case-study-a-joint-communique-between-the-united-kingdom-the-russian-federation-the-federative-republic-of-brazil-and-the-republic-of-korea/" TargetMode="External"/><Relationship Id="rId23" Type="http://schemas.openxmlformats.org/officeDocument/2006/relationships/hyperlink" Target="http://www.playfair2012.org.uk" TargetMode="External"/><Relationship Id="rId28" Type="http://schemas.openxmlformats.org/officeDocument/2006/relationships/hyperlink" Target="http://www.tandfonline.com.ezproxy01.rhul.ac.uk/action/doSearch" TargetMode="External"/><Relationship Id="rId36" Type="http://schemas.openxmlformats.org/officeDocument/2006/relationships/hyperlink" Target="http://www.cslondon.org/wp-content/uploads/downloads/2013/03/CSL-Beyond-2012-Outcomes.pdf" TargetMode="External"/><Relationship Id="rId10" Type="http://schemas.openxmlformats.org/officeDocument/2006/relationships/footnotes" Target="footnotes.xml"/><Relationship Id="rId19" Type="http://schemas.openxmlformats.org/officeDocument/2006/relationships/hyperlink" Target="http://www.tandfonline.com.ezproxy01.rhul.ac.uk/action/doSearch?action=runSearch&amp;type=advanced&amp;searchType=journal&amp;result=true&amp;prevSearch=%2Bauthorsfield%3A%28Wolbring%2C+Gregor%29" TargetMode="External"/><Relationship Id="rId31" Type="http://schemas.openxmlformats.org/officeDocument/2006/relationships/hyperlink" Target="http://www.cslondon.org/" TargetMode="External"/><Relationship Id="rId44"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donlegacy.co.uk/" TargetMode="External"/><Relationship Id="rId22" Type="http://schemas.openxmlformats.org/officeDocument/2006/relationships/hyperlink" Target="http://www.tandfonline.com.ezproxy01.rhul.ac.uk/action/doSearch" TargetMode="External"/><Relationship Id="rId27" Type="http://schemas.openxmlformats.org/officeDocument/2006/relationships/hyperlink" Target="http://www.tandfonline.com.ezproxy01.rhul.ac.uk/action/doSearch" TargetMode="External"/><Relationship Id="rId30" Type="http://schemas.openxmlformats.org/officeDocument/2006/relationships/hyperlink" Target="http://link.springer.com/journal/12132" TargetMode="External"/><Relationship Id="rId35" Type="http://schemas.openxmlformats.org/officeDocument/2006/relationships/hyperlink" Target="http://www.cslondon.org/wp-content/uploads/downloads/2013/03/CSL-Making-a-Difference-2013.pdf" TargetMode="External"/><Relationship Id="rId43" Type="http://schemas.openxmlformats.org/officeDocument/2006/relationships/hyperlink" Target="http://creativecommons.org/licenses/by/2.0/uk/"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365051E76004F8664E86B36891A4C" ma:contentTypeVersion="1" ma:contentTypeDescription="Create a new document." ma:contentTypeScope="" ma:versionID="8174c5a349782a2b6142807d2d2f5a8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2CF1A-B796-41C1-81D7-B69F7CBE0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E72152-17FB-4E73-A1FB-2BF48278E424}">
  <ds:schemaRefs>
    <ds:schemaRef ds:uri="http://schemas.microsoft.com/sharepoint/v3/contenttype/forms"/>
  </ds:schemaRefs>
</ds:datastoreItem>
</file>

<file path=customXml/itemProps3.xml><?xml version="1.0" encoding="utf-8"?>
<ds:datastoreItem xmlns:ds="http://schemas.openxmlformats.org/officeDocument/2006/customXml" ds:itemID="{277499DE-22A5-4B3E-B2A1-3F271923496B}">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67FCA79-9B41-4E6A-A68E-CB3742AD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29466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Spence</dc:creator>
  <cp:lastModifiedBy>Buswell</cp:lastModifiedBy>
  <cp:revision>14</cp:revision>
  <dcterms:created xsi:type="dcterms:W3CDTF">2014-02-28T17:42:00Z</dcterms:created>
  <dcterms:modified xsi:type="dcterms:W3CDTF">2014-04-03T14:26:00Z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0x010100F72365051E76004F8664E86B36891A4C</vt:lpwstr>
  </property>
</Properties>
</file>